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6EE" w:rsidRPr="00036DD8" w:rsidRDefault="000835A1" w:rsidP="00036DD8">
      <w:pPr>
        <w:spacing w:after="0"/>
        <w:rPr>
          <w:rFonts w:ascii="Times New Roman" w:hAnsi="Times New Roman" w:cs="Times New Roman"/>
          <w:sz w:val="24"/>
          <w:szCs w:val="24"/>
        </w:rPr>
      </w:pPr>
      <w:r>
        <w:rPr>
          <w:rFonts w:ascii="Times New Roman" w:hAnsi="Times New Roman" w:cs="Times New Roman"/>
          <w:sz w:val="24"/>
          <w:szCs w:val="24"/>
        </w:rPr>
        <w:t xml:space="preserve">Karel </w:t>
      </w:r>
      <w:r w:rsidR="00036DD8" w:rsidRPr="00036DD8">
        <w:rPr>
          <w:rFonts w:ascii="Times New Roman" w:hAnsi="Times New Roman" w:cs="Times New Roman"/>
          <w:sz w:val="24"/>
          <w:szCs w:val="24"/>
        </w:rPr>
        <w:t>Marek</w:t>
      </w:r>
    </w:p>
    <w:p w:rsidR="00E906EE" w:rsidRPr="00036DD8" w:rsidRDefault="00E906EE" w:rsidP="00036DD8">
      <w:pPr>
        <w:spacing w:after="0"/>
        <w:rPr>
          <w:rFonts w:ascii="Times New Roman" w:hAnsi="Times New Roman" w:cs="Times New Roman"/>
          <w:b/>
          <w:sz w:val="28"/>
          <w:szCs w:val="28"/>
        </w:rPr>
      </w:pPr>
    </w:p>
    <w:p w:rsidR="009578E4" w:rsidRPr="00036DD8" w:rsidRDefault="00275909" w:rsidP="00275909">
      <w:pPr>
        <w:jc w:val="center"/>
        <w:rPr>
          <w:rFonts w:ascii="Times New Roman" w:hAnsi="Times New Roman" w:cs="Times New Roman"/>
          <w:b/>
          <w:sz w:val="28"/>
          <w:szCs w:val="28"/>
        </w:rPr>
      </w:pPr>
      <w:r w:rsidRPr="00036DD8">
        <w:rPr>
          <w:rFonts w:ascii="Times New Roman" w:hAnsi="Times New Roman" w:cs="Times New Roman"/>
          <w:b/>
          <w:sz w:val="28"/>
          <w:szCs w:val="28"/>
        </w:rPr>
        <w:t>Veřejné  zakázky a uzavírání smluv</w:t>
      </w:r>
    </w:p>
    <w:p w:rsidR="007F3156" w:rsidRPr="00181F84" w:rsidRDefault="00275909" w:rsidP="00181F84">
      <w:pPr>
        <w:pStyle w:val="STINGabstraktnadpis"/>
        <w:tabs>
          <w:tab w:val="left" w:pos="142"/>
        </w:tabs>
        <w:spacing w:before="0"/>
        <w:jc w:val="both"/>
        <w:rPr>
          <w:rFonts w:cs="Times New Roman"/>
          <w:b w:val="0"/>
          <w:sz w:val="20"/>
          <w:szCs w:val="20"/>
        </w:rPr>
      </w:pPr>
      <w:r w:rsidRPr="00181F84">
        <w:rPr>
          <w:rFonts w:cs="Times New Roman"/>
          <w:sz w:val="20"/>
          <w:szCs w:val="20"/>
          <w:lang w:val="cs-CZ"/>
        </w:rPr>
        <w:t xml:space="preserve">Anotace: </w:t>
      </w:r>
      <w:r w:rsidR="00A1074C" w:rsidRPr="00181F84">
        <w:rPr>
          <w:rFonts w:cs="Times New Roman"/>
          <w:b w:val="0"/>
          <w:sz w:val="20"/>
          <w:szCs w:val="20"/>
        </w:rPr>
        <w:t xml:space="preserve">K </w:t>
      </w:r>
      <w:proofErr w:type="spellStart"/>
      <w:r w:rsidR="00A1074C" w:rsidRPr="00181F84">
        <w:rPr>
          <w:rFonts w:cs="Times New Roman"/>
          <w:b w:val="0"/>
          <w:sz w:val="20"/>
          <w:szCs w:val="20"/>
        </w:rPr>
        <w:t>tomu</w:t>
      </w:r>
      <w:proofErr w:type="spellEnd"/>
      <w:r w:rsidR="00A1074C" w:rsidRPr="00181F84">
        <w:rPr>
          <w:rFonts w:cs="Times New Roman"/>
          <w:b w:val="0"/>
          <w:sz w:val="20"/>
          <w:szCs w:val="20"/>
        </w:rPr>
        <w:t xml:space="preserve">, aby </w:t>
      </w:r>
      <w:proofErr w:type="spellStart"/>
      <w:r w:rsidR="00A1074C" w:rsidRPr="00181F84">
        <w:rPr>
          <w:rFonts w:cs="Times New Roman"/>
          <w:b w:val="0"/>
          <w:sz w:val="20"/>
          <w:szCs w:val="20"/>
        </w:rPr>
        <w:t>při</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získávání</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zakázek</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bylo</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bylo</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postupováno</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transparentně</w:t>
      </w:r>
      <w:proofErr w:type="spellEnd"/>
      <w:r w:rsidR="00A1074C" w:rsidRPr="00181F84">
        <w:rPr>
          <w:rFonts w:cs="Times New Roman"/>
          <w:b w:val="0"/>
          <w:sz w:val="20"/>
          <w:szCs w:val="20"/>
        </w:rPr>
        <w:t xml:space="preserve"> a </w:t>
      </w:r>
      <w:proofErr w:type="spellStart"/>
      <w:r w:rsidR="00A1074C" w:rsidRPr="00181F84">
        <w:rPr>
          <w:rFonts w:cs="Times New Roman"/>
          <w:b w:val="0"/>
          <w:sz w:val="20"/>
          <w:szCs w:val="20"/>
        </w:rPr>
        <w:t>nediskriminačně</w:t>
      </w:r>
      <w:proofErr w:type="spellEnd"/>
      <w:r w:rsidR="00A1074C" w:rsidRPr="00181F84">
        <w:rPr>
          <w:rFonts w:cs="Times New Roman"/>
          <w:b w:val="0"/>
          <w:sz w:val="20"/>
          <w:szCs w:val="20"/>
        </w:rPr>
        <w:t xml:space="preserve">, se </w:t>
      </w:r>
      <w:proofErr w:type="spellStart"/>
      <w:r w:rsidR="00A1074C" w:rsidRPr="00181F84">
        <w:rPr>
          <w:rFonts w:cs="Times New Roman"/>
          <w:b w:val="0"/>
          <w:sz w:val="20"/>
          <w:szCs w:val="20"/>
        </w:rPr>
        <w:t>snaží</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přispět</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i</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směrnice</w:t>
      </w:r>
      <w:proofErr w:type="spellEnd"/>
      <w:r w:rsidR="00A1074C" w:rsidRPr="00181F84">
        <w:rPr>
          <w:rFonts w:cs="Times New Roman"/>
          <w:b w:val="0"/>
          <w:sz w:val="20"/>
          <w:szCs w:val="20"/>
        </w:rPr>
        <w:t xml:space="preserve"> EU a </w:t>
      </w:r>
      <w:proofErr w:type="spellStart"/>
      <w:r w:rsidR="00A1074C" w:rsidRPr="00181F84">
        <w:rPr>
          <w:rFonts w:cs="Times New Roman"/>
          <w:b w:val="0"/>
          <w:sz w:val="20"/>
          <w:szCs w:val="20"/>
        </w:rPr>
        <w:t>na</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ně</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navazující</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tuzemská</w:t>
      </w:r>
      <w:proofErr w:type="spellEnd"/>
      <w:r w:rsidR="00A1074C" w:rsidRPr="00181F84">
        <w:rPr>
          <w:rFonts w:cs="Times New Roman"/>
          <w:b w:val="0"/>
          <w:sz w:val="20"/>
          <w:szCs w:val="20"/>
        </w:rPr>
        <w:t xml:space="preserve"> </w:t>
      </w:r>
      <w:proofErr w:type="spellStart"/>
      <w:r w:rsidR="00A1074C" w:rsidRPr="00181F84">
        <w:rPr>
          <w:rFonts w:cs="Times New Roman"/>
          <w:b w:val="0"/>
          <w:sz w:val="20"/>
          <w:szCs w:val="20"/>
        </w:rPr>
        <w:t>úprava</w:t>
      </w:r>
      <w:proofErr w:type="spellEnd"/>
      <w:r w:rsidR="00A1074C" w:rsidRPr="00181F84">
        <w:rPr>
          <w:rFonts w:cs="Times New Roman"/>
          <w:b w:val="0"/>
          <w:sz w:val="20"/>
          <w:szCs w:val="20"/>
        </w:rPr>
        <w:t xml:space="preserve">. </w:t>
      </w:r>
      <w:r w:rsidR="008F09F5" w:rsidRPr="00181F84">
        <w:rPr>
          <w:rFonts w:cs="Times New Roman"/>
          <w:b w:val="0"/>
          <w:sz w:val="20"/>
          <w:szCs w:val="20"/>
        </w:rPr>
        <w:t xml:space="preserve">Na </w:t>
      </w:r>
      <w:proofErr w:type="spellStart"/>
      <w:r w:rsidR="008F09F5" w:rsidRPr="00181F84">
        <w:rPr>
          <w:rFonts w:cs="Times New Roman"/>
          <w:b w:val="0"/>
          <w:sz w:val="20"/>
          <w:szCs w:val="20"/>
        </w:rPr>
        <w:t>základě</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veřejných</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zakázek</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vznikají</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relativně</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stabilní</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obchodní</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vztahy</w:t>
      </w:r>
      <w:proofErr w:type="spellEnd"/>
      <w:r w:rsidR="008F09F5" w:rsidRPr="00181F84">
        <w:rPr>
          <w:rFonts w:cs="Times New Roman"/>
          <w:b w:val="0"/>
          <w:sz w:val="20"/>
          <w:szCs w:val="20"/>
        </w:rPr>
        <w:t xml:space="preserve"> se </w:t>
      </w:r>
      <w:proofErr w:type="spellStart"/>
      <w:r w:rsidR="008F09F5" w:rsidRPr="00181F84">
        <w:rPr>
          <w:rFonts w:cs="Times New Roman"/>
          <w:b w:val="0"/>
          <w:sz w:val="20"/>
          <w:szCs w:val="20"/>
        </w:rPr>
        <w:t>zajištěným</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financováním</w:t>
      </w:r>
      <w:proofErr w:type="spellEnd"/>
      <w:r w:rsidR="008F09F5" w:rsidRPr="00181F84">
        <w:rPr>
          <w:rFonts w:cs="Times New Roman"/>
          <w:b w:val="0"/>
          <w:sz w:val="20"/>
          <w:szCs w:val="20"/>
        </w:rPr>
        <w:t xml:space="preserve">. Pro </w:t>
      </w:r>
      <w:proofErr w:type="spellStart"/>
      <w:r w:rsidR="008F09F5" w:rsidRPr="00181F84">
        <w:rPr>
          <w:rFonts w:cs="Times New Roman"/>
          <w:b w:val="0"/>
          <w:sz w:val="20"/>
          <w:szCs w:val="20"/>
        </w:rPr>
        <w:t>podnikatele</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který</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zakázku</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získá</w:t>
      </w:r>
      <w:proofErr w:type="spellEnd"/>
      <w:r w:rsidR="008F09F5" w:rsidRPr="00181F84">
        <w:rPr>
          <w:rFonts w:cs="Times New Roman"/>
          <w:b w:val="0"/>
          <w:sz w:val="20"/>
          <w:szCs w:val="20"/>
        </w:rPr>
        <w:t xml:space="preserve">, je </w:t>
      </w:r>
      <w:proofErr w:type="spellStart"/>
      <w:r w:rsidR="008F09F5" w:rsidRPr="00181F84">
        <w:rPr>
          <w:rFonts w:cs="Times New Roman"/>
          <w:b w:val="0"/>
          <w:sz w:val="20"/>
          <w:szCs w:val="20"/>
        </w:rPr>
        <w:t>minimalizováno</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riziko</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že</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za</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jím</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poskytnuté</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plnění</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neobdrží</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dohodnutou</w:t>
      </w:r>
      <w:proofErr w:type="spellEnd"/>
      <w:r w:rsidR="008F09F5" w:rsidRPr="00181F84">
        <w:rPr>
          <w:rFonts w:cs="Times New Roman"/>
          <w:b w:val="0"/>
          <w:sz w:val="20"/>
          <w:szCs w:val="20"/>
        </w:rPr>
        <w:t xml:space="preserve"> </w:t>
      </w:r>
      <w:proofErr w:type="spellStart"/>
      <w:r w:rsidR="008F09F5" w:rsidRPr="00181F84">
        <w:rPr>
          <w:rFonts w:cs="Times New Roman"/>
          <w:b w:val="0"/>
          <w:sz w:val="20"/>
          <w:szCs w:val="20"/>
        </w:rPr>
        <w:t>úplatu</w:t>
      </w:r>
      <w:proofErr w:type="spellEnd"/>
      <w:r w:rsidR="008F09F5" w:rsidRPr="00181F84">
        <w:rPr>
          <w:rFonts w:cs="Times New Roman"/>
          <w:b w:val="0"/>
          <w:sz w:val="20"/>
          <w:szCs w:val="20"/>
        </w:rPr>
        <w:t xml:space="preserve">. </w:t>
      </w:r>
      <w:proofErr w:type="spellStart"/>
      <w:r w:rsidR="00F80E8E" w:rsidRPr="00181F84">
        <w:rPr>
          <w:rFonts w:cs="Times New Roman"/>
          <w:b w:val="0"/>
          <w:sz w:val="20"/>
          <w:szCs w:val="20"/>
        </w:rPr>
        <w:t>Akviziční</w:t>
      </w:r>
      <w:proofErr w:type="spellEnd"/>
      <w:r w:rsidR="00F80E8E" w:rsidRPr="00181F84">
        <w:rPr>
          <w:rFonts w:cs="Times New Roman"/>
          <w:b w:val="0"/>
          <w:sz w:val="20"/>
          <w:szCs w:val="20"/>
        </w:rPr>
        <w:t xml:space="preserve"> process je </w:t>
      </w:r>
      <w:proofErr w:type="spellStart"/>
      <w:r w:rsidR="00F80E8E" w:rsidRPr="00181F84">
        <w:rPr>
          <w:rFonts w:cs="Times New Roman"/>
          <w:b w:val="0"/>
          <w:sz w:val="20"/>
          <w:szCs w:val="20"/>
        </w:rPr>
        <w:t>často</w:t>
      </w:r>
      <w:proofErr w:type="spellEnd"/>
      <w:r w:rsidR="00F80E8E" w:rsidRPr="00181F84">
        <w:rPr>
          <w:rFonts w:cs="Times New Roman"/>
          <w:b w:val="0"/>
          <w:sz w:val="20"/>
          <w:szCs w:val="20"/>
        </w:rPr>
        <w:t xml:space="preserve"> </w:t>
      </w:r>
      <w:proofErr w:type="spellStart"/>
      <w:r w:rsidR="00F80E8E" w:rsidRPr="00181F84">
        <w:rPr>
          <w:rFonts w:cs="Times New Roman"/>
          <w:b w:val="0"/>
          <w:sz w:val="20"/>
          <w:szCs w:val="20"/>
        </w:rPr>
        <w:t>provázen</w:t>
      </w:r>
      <w:proofErr w:type="spellEnd"/>
      <w:r w:rsidR="00F80E8E" w:rsidRPr="00181F84">
        <w:rPr>
          <w:rFonts w:cs="Times New Roman"/>
          <w:b w:val="0"/>
          <w:sz w:val="20"/>
          <w:szCs w:val="20"/>
        </w:rPr>
        <w:t xml:space="preserve"> </w:t>
      </w:r>
      <w:proofErr w:type="spellStart"/>
      <w:r w:rsidR="00F80E8E" w:rsidRPr="00181F84">
        <w:rPr>
          <w:rFonts w:cs="Times New Roman"/>
          <w:b w:val="0"/>
          <w:sz w:val="20"/>
          <w:szCs w:val="20"/>
        </w:rPr>
        <w:t>pochybnostmi</w:t>
      </w:r>
      <w:proofErr w:type="spellEnd"/>
      <w:r w:rsidR="00F80E8E" w:rsidRPr="00181F84">
        <w:rPr>
          <w:rFonts w:cs="Times New Roman"/>
          <w:b w:val="0"/>
          <w:sz w:val="20"/>
          <w:szCs w:val="20"/>
        </w:rPr>
        <w:t xml:space="preserve"> o </w:t>
      </w:r>
      <w:proofErr w:type="spellStart"/>
      <w:r w:rsidR="00F80E8E" w:rsidRPr="00181F84">
        <w:rPr>
          <w:rFonts w:cs="Times New Roman"/>
          <w:b w:val="0"/>
          <w:sz w:val="20"/>
          <w:szCs w:val="20"/>
        </w:rPr>
        <w:t>hospodárnosti</w:t>
      </w:r>
      <w:proofErr w:type="spellEnd"/>
      <w:r w:rsidR="00F80E8E" w:rsidRPr="00181F84">
        <w:rPr>
          <w:rFonts w:cs="Times New Roman"/>
          <w:b w:val="0"/>
          <w:sz w:val="20"/>
          <w:szCs w:val="20"/>
        </w:rPr>
        <w:t xml:space="preserve"> </w:t>
      </w:r>
      <w:proofErr w:type="spellStart"/>
      <w:r w:rsidR="00F80E8E" w:rsidRPr="00181F84">
        <w:rPr>
          <w:rFonts w:cs="Times New Roman"/>
          <w:b w:val="0"/>
          <w:sz w:val="20"/>
          <w:szCs w:val="20"/>
        </w:rPr>
        <w:t>nákupu</w:t>
      </w:r>
      <w:proofErr w:type="spellEnd"/>
      <w:r w:rsidR="00F80E8E" w:rsidRPr="00181F84">
        <w:rPr>
          <w:rFonts w:cs="Times New Roman"/>
          <w:b w:val="0"/>
          <w:sz w:val="20"/>
          <w:szCs w:val="20"/>
        </w:rPr>
        <w:t xml:space="preserve">. K </w:t>
      </w:r>
      <w:proofErr w:type="spellStart"/>
      <w:r w:rsidR="00F80E8E" w:rsidRPr="00181F84">
        <w:rPr>
          <w:rFonts w:cs="Times New Roman"/>
          <w:b w:val="0"/>
          <w:sz w:val="20"/>
          <w:szCs w:val="20"/>
        </w:rPr>
        <w:t>objasnění</w:t>
      </w:r>
      <w:proofErr w:type="spellEnd"/>
      <w:r w:rsidR="00F80E8E" w:rsidRPr="00181F84">
        <w:rPr>
          <w:rFonts w:cs="Times New Roman"/>
          <w:b w:val="0"/>
          <w:sz w:val="20"/>
          <w:szCs w:val="20"/>
        </w:rPr>
        <w:t xml:space="preserve"> </w:t>
      </w:r>
      <w:proofErr w:type="spellStart"/>
      <w:r w:rsidR="00F80E8E" w:rsidRPr="00181F84">
        <w:rPr>
          <w:rFonts w:cs="Times New Roman"/>
          <w:b w:val="0"/>
          <w:sz w:val="20"/>
          <w:szCs w:val="20"/>
        </w:rPr>
        <w:t>této</w:t>
      </w:r>
      <w:proofErr w:type="spellEnd"/>
      <w:r w:rsidR="00F80E8E" w:rsidRPr="00181F84">
        <w:rPr>
          <w:rFonts w:cs="Times New Roman"/>
          <w:b w:val="0"/>
          <w:sz w:val="20"/>
          <w:szCs w:val="20"/>
        </w:rPr>
        <w:t xml:space="preserve"> </w:t>
      </w:r>
      <w:proofErr w:type="spellStart"/>
      <w:r w:rsidR="00F80E8E" w:rsidRPr="00181F84">
        <w:rPr>
          <w:rFonts w:cs="Times New Roman"/>
          <w:b w:val="0"/>
          <w:sz w:val="20"/>
          <w:szCs w:val="20"/>
        </w:rPr>
        <w:t>problematiky</w:t>
      </w:r>
      <w:proofErr w:type="spellEnd"/>
      <w:r w:rsidR="00A10F99" w:rsidRPr="00181F84">
        <w:rPr>
          <w:rFonts w:cs="Times New Roman"/>
          <w:b w:val="0"/>
          <w:sz w:val="20"/>
          <w:szCs w:val="20"/>
        </w:rPr>
        <w:t xml:space="preserve"> a </w:t>
      </w:r>
      <w:proofErr w:type="spellStart"/>
      <w:r w:rsidR="00A10F99" w:rsidRPr="00181F84">
        <w:rPr>
          <w:rFonts w:cs="Times New Roman"/>
          <w:b w:val="0"/>
          <w:sz w:val="20"/>
          <w:szCs w:val="20"/>
        </w:rPr>
        <w:t>uzavírání</w:t>
      </w:r>
      <w:proofErr w:type="spellEnd"/>
      <w:r w:rsidR="00A10F99" w:rsidRPr="00181F84">
        <w:rPr>
          <w:rFonts w:cs="Times New Roman"/>
          <w:b w:val="0"/>
          <w:sz w:val="20"/>
          <w:szCs w:val="20"/>
        </w:rPr>
        <w:t xml:space="preserve"> </w:t>
      </w:r>
      <w:proofErr w:type="spellStart"/>
      <w:r w:rsidR="00A10F99" w:rsidRPr="00181F84">
        <w:rPr>
          <w:rFonts w:cs="Times New Roman"/>
          <w:b w:val="0"/>
          <w:sz w:val="20"/>
          <w:szCs w:val="20"/>
        </w:rPr>
        <w:t>smluv</w:t>
      </w:r>
      <w:proofErr w:type="spellEnd"/>
      <w:r w:rsidR="00F80E8E" w:rsidRPr="00181F84">
        <w:rPr>
          <w:rFonts w:cs="Times New Roman"/>
          <w:b w:val="0"/>
          <w:sz w:val="20"/>
          <w:szCs w:val="20"/>
        </w:rPr>
        <w:t xml:space="preserve"> </w:t>
      </w:r>
      <w:proofErr w:type="spellStart"/>
      <w:r w:rsidR="00F80E8E" w:rsidRPr="00181F84">
        <w:rPr>
          <w:rFonts w:cs="Times New Roman"/>
          <w:b w:val="0"/>
          <w:sz w:val="20"/>
          <w:szCs w:val="20"/>
        </w:rPr>
        <w:t>chce</w:t>
      </w:r>
      <w:proofErr w:type="spellEnd"/>
      <w:r w:rsidR="00F80E8E" w:rsidRPr="00181F84">
        <w:rPr>
          <w:rFonts w:cs="Times New Roman"/>
          <w:b w:val="0"/>
          <w:sz w:val="20"/>
          <w:szCs w:val="20"/>
        </w:rPr>
        <w:t xml:space="preserve"> </w:t>
      </w:r>
      <w:proofErr w:type="spellStart"/>
      <w:r w:rsidR="00F80E8E" w:rsidRPr="00181F84">
        <w:rPr>
          <w:rFonts w:cs="Times New Roman"/>
          <w:b w:val="0"/>
          <w:sz w:val="20"/>
          <w:szCs w:val="20"/>
        </w:rPr>
        <w:t>přispět</w:t>
      </w:r>
      <w:proofErr w:type="spellEnd"/>
      <w:r w:rsidR="00F80E8E" w:rsidRPr="00181F84">
        <w:rPr>
          <w:rFonts w:cs="Times New Roman"/>
          <w:b w:val="0"/>
          <w:sz w:val="20"/>
          <w:szCs w:val="20"/>
        </w:rPr>
        <w:t xml:space="preserve"> </w:t>
      </w:r>
      <w:proofErr w:type="spellStart"/>
      <w:r w:rsidR="00F80E8E" w:rsidRPr="00181F84">
        <w:rPr>
          <w:rFonts w:cs="Times New Roman"/>
          <w:b w:val="0"/>
          <w:sz w:val="20"/>
          <w:szCs w:val="20"/>
        </w:rPr>
        <w:t>tento</w:t>
      </w:r>
      <w:proofErr w:type="spellEnd"/>
      <w:r w:rsidR="00F80E8E" w:rsidRPr="00181F84">
        <w:rPr>
          <w:rFonts w:cs="Times New Roman"/>
          <w:b w:val="0"/>
          <w:sz w:val="20"/>
          <w:szCs w:val="20"/>
        </w:rPr>
        <w:t xml:space="preserve"> </w:t>
      </w:r>
      <w:proofErr w:type="spellStart"/>
      <w:r w:rsidR="00F80E8E" w:rsidRPr="00181F84">
        <w:rPr>
          <w:rFonts w:cs="Times New Roman"/>
          <w:b w:val="0"/>
          <w:sz w:val="20"/>
          <w:szCs w:val="20"/>
        </w:rPr>
        <w:t>článek</w:t>
      </w:r>
      <w:proofErr w:type="spellEnd"/>
      <w:r w:rsidR="00F80E8E" w:rsidRPr="00181F84">
        <w:rPr>
          <w:rFonts w:cs="Times New Roman"/>
          <w:b w:val="0"/>
          <w:sz w:val="20"/>
          <w:szCs w:val="20"/>
        </w:rPr>
        <w:t xml:space="preserve">. </w:t>
      </w:r>
    </w:p>
    <w:p w:rsidR="007F3156" w:rsidRPr="00181F84" w:rsidRDefault="007F3156" w:rsidP="00181F84">
      <w:pPr>
        <w:pStyle w:val="STINGabstrakt"/>
        <w:tabs>
          <w:tab w:val="left" w:pos="142"/>
        </w:tabs>
        <w:rPr>
          <w:sz w:val="20"/>
          <w:szCs w:val="20"/>
        </w:rPr>
      </w:pPr>
    </w:p>
    <w:p w:rsidR="008F09F5" w:rsidRPr="00181F84" w:rsidRDefault="008F0DCB" w:rsidP="00181F84">
      <w:pPr>
        <w:pStyle w:val="STINGabstrakt"/>
        <w:tabs>
          <w:tab w:val="left" w:pos="142"/>
        </w:tabs>
        <w:rPr>
          <w:sz w:val="20"/>
          <w:szCs w:val="20"/>
          <w:lang w:val="cs-CZ"/>
        </w:rPr>
      </w:pPr>
      <w:r w:rsidRPr="00181F84">
        <w:rPr>
          <w:b/>
          <w:sz w:val="20"/>
          <w:szCs w:val="20"/>
          <w:lang w:val="cs-CZ"/>
        </w:rPr>
        <w:t>Klíčová s</w:t>
      </w:r>
      <w:r w:rsidR="00A82CDA" w:rsidRPr="00181F84">
        <w:rPr>
          <w:b/>
          <w:sz w:val="20"/>
          <w:szCs w:val="20"/>
          <w:lang w:val="cs-CZ"/>
        </w:rPr>
        <w:t>lova:</w:t>
      </w:r>
      <w:r w:rsidR="008F09F5" w:rsidRPr="00181F84">
        <w:rPr>
          <w:b/>
          <w:sz w:val="20"/>
          <w:szCs w:val="20"/>
          <w:lang w:val="cs-CZ"/>
        </w:rPr>
        <w:t xml:space="preserve"> </w:t>
      </w:r>
      <w:r w:rsidR="008F09F5" w:rsidRPr="00181F84">
        <w:rPr>
          <w:sz w:val="20"/>
          <w:szCs w:val="20"/>
          <w:lang w:val="cs-CZ"/>
        </w:rPr>
        <w:t xml:space="preserve">směrnice EU, </w:t>
      </w:r>
      <w:r w:rsidR="007A0FCF" w:rsidRPr="00181F84">
        <w:rPr>
          <w:sz w:val="20"/>
          <w:szCs w:val="20"/>
          <w:lang w:val="cs-CZ"/>
        </w:rPr>
        <w:t xml:space="preserve">občanské právo, </w:t>
      </w:r>
      <w:r w:rsidR="008F09F5" w:rsidRPr="00181F84">
        <w:rPr>
          <w:sz w:val="20"/>
          <w:szCs w:val="20"/>
          <w:lang w:val="cs-CZ"/>
        </w:rPr>
        <w:t xml:space="preserve">správní právo, </w:t>
      </w:r>
      <w:r w:rsidR="00BC165D" w:rsidRPr="00181F84">
        <w:rPr>
          <w:sz w:val="20"/>
          <w:szCs w:val="20"/>
          <w:lang w:val="cs-CZ"/>
        </w:rPr>
        <w:t>zadávání veřejných</w:t>
      </w:r>
      <w:r w:rsidR="00A82CDA" w:rsidRPr="00181F84">
        <w:rPr>
          <w:sz w:val="20"/>
          <w:szCs w:val="20"/>
          <w:lang w:val="cs-CZ"/>
        </w:rPr>
        <w:t xml:space="preserve"> zaká</w:t>
      </w:r>
      <w:r w:rsidR="00BC165D" w:rsidRPr="00181F84">
        <w:rPr>
          <w:sz w:val="20"/>
          <w:szCs w:val="20"/>
          <w:lang w:val="cs-CZ"/>
        </w:rPr>
        <w:t>zek</w:t>
      </w:r>
      <w:r w:rsidR="008F09F5" w:rsidRPr="00181F84">
        <w:rPr>
          <w:sz w:val="20"/>
          <w:szCs w:val="20"/>
          <w:lang w:val="cs-CZ"/>
        </w:rPr>
        <w:t>,</w:t>
      </w:r>
      <w:r w:rsidR="007A0FCF" w:rsidRPr="00181F84">
        <w:rPr>
          <w:sz w:val="20"/>
          <w:szCs w:val="20"/>
          <w:lang w:val="cs-CZ"/>
        </w:rPr>
        <w:t xml:space="preserve"> smlouvy</w:t>
      </w:r>
      <w:r w:rsidR="0008418D" w:rsidRPr="00181F84">
        <w:rPr>
          <w:sz w:val="20"/>
          <w:szCs w:val="20"/>
          <w:lang w:val="cs-CZ"/>
        </w:rPr>
        <w:t>.</w:t>
      </w:r>
    </w:p>
    <w:p w:rsidR="0068727D" w:rsidRPr="005666F5" w:rsidRDefault="0068727D" w:rsidP="0068727D">
      <w:pPr>
        <w:pStyle w:val="STINGabstrakt"/>
        <w:rPr>
          <w:lang w:val="cs-CZ"/>
        </w:rPr>
      </w:pPr>
    </w:p>
    <w:p w:rsidR="00073ED1" w:rsidRPr="00036DD8" w:rsidRDefault="008A0109" w:rsidP="0008418D">
      <w:pPr>
        <w:spacing w:after="120" w:line="240" w:lineRule="auto"/>
        <w:jc w:val="both"/>
        <w:rPr>
          <w:rFonts w:ascii="Times New Roman" w:hAnsi="Times New Roman" w:cs="Times New Roman"/>
          <w:b/>
          <w:sz w:val="24"/>
          <w:szCs w:val="24"/>
        </w:rPr>
      </w:pPr>
      <w:r w:rsidRPr="00036DD8">
        <w:rPr>
          <w:rFonts w:ascii="Times New Roman" w:hAnsi="Times New Roman" w:cs="Times New Roman"/>
          <w:b/>
          <w:sz w:val="24"/>
          <w:szCs w:val="24"/>
        </w:rPr>
        <w:t>1</w:t>
      </w:r>
      <w:r w:rsidR="00036DD8" w:rsidRPr="00036DD8">
        <w:rPr>
          <w:rFonts w:ascii="Times New Roman" w:hAnsi="Times New Roman" w:cs="Times New Roman"/>
          <w:b/>
          <w:sz w:val="24"/>
          <w:szCs w:val="24"/>
        </w:rPr>
        <w:t xml:space="preserve"> </w:t>
      </w:r>
      <w:r w:rsidR="00965D1E" w:rsidRPr="00036DD8">
        <w:rPr>
          <w:rFonts w:ascii="Times New Roman" w:hAnsi="Times New Roman" w:cs="Times New Roman"/>
          <w:b/>
          <w:sz w:val="24"/>
          <w:szCs w:val="24"/>
        </w:rPr>
        <w:t>Úvod</w:t>
      </w:r>
      <w:r w:rsidR="00EC5B2D" w:rsidRPr="00036DD8">
        <w:rPr>
          <w:rFonts w:ascii="Times New Roman" w:hAnsi="Times New Roman" w:cs="Times New Roman"/>
          <w:b/>
          <w:sz w:val="24"/>
          <w:szCs w:val="24"/>
        </w:rPr>
        <w:t>em</w:t>
      </w:r>
    </w:p>
    <w:p w:rsidR="00A82CDA" w:rsidRPr="00036DD8" w:rsidRDefault="00073ED1" w:rsidP="0008418D">
      <w:pPr>
        <w:spacing w:after="12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Naše pracoviště průběžně zkoumá úpravu vztahů veřejného a soukromého práva. Do tohoto rámce se řadí i nadepsané téma. </w:t>
      </w:r>
      <w:r w:rsidR="00BC5E2C" w:rsidRPr="00036DD8">
        <w:rPr>
          <w:rFonts w:ascii="Times New Roman" w:hAnsi="Times New Roman" w:cs="Times New Roman"/>
          <w:sz w:val="24"/>
          <w:szCs w:val="24"/>
        </w:rPr>
        <w:t xml:space="preserve">Cílem </w:t>
      </w:r>
      <w:r w:rsidR="00425537" w:rsidRPr="00036DD8">
        <w:rPr>
          <w:rFonts w:ascii="Times New Roman" w:hAnsi="Times New Roman" w:cs="Times New Roman"/>
          <w:sz w:val="24"/>
          <w:szCs w:val="24"/>
        </w:rPr>
        <w:t xml:space="preserve">příspěvku </w:t>
      </w:r>
      <w:r w:rsidRPr="00036DD8">
        <w:rPr>
          <w:rFonts w:ascii="Times New Roman" w:hAnsi="Times New Roman" w:cs="Times New Roman"/>
          <w:sz w:val="24"/>
          <w:szCs w:val="24"/>
        </w:rPr>
        <w:t>je</w:t>
      </w:r>
      <w:r w:rsidR="003D7434" w:rsidRPr="00036DD8">
        <w:rPr>
          <w:rFonts w:ascii="Times New Roman" w:hAnsi="Times New Roman" w:cs="Times New Roman"/>
          <w:sz w:val="24"/>
          <w:szCs w:val="24"/>
        </w:rPr>
        <w:t xml:space="preserve"> vys</w:t>
      </w:r>
      <w:r w:rsidRPr="00036DD8">
        <w:rPr>
          <w:rFonts w:ascii="Times New Roman" w:hAnsi="Times New Roman" w:cs="Times New Roman"/>
          <w:sz w:val="24"/>
          <w:szCs w:val="24"/>
        </w:rPr>
        <w:t>tihnout základní obsah</w:t>
      </w:r>
      <w:r w:rsidR="003D7434" w:rsidRPr="00036DD8">
        <w:rPr>
          <w:rFonts w:ascii="Times New Roman" w:hAnsi="Times New Roman" w:cs="Times New Roman"/>
          <w:sz w:val="24"/>
          <w:szCs w:val="24"/>
        </w:rPr>
        <w:t xml:space="preserve"> regulace zákona o zadávání veřejných zakázek a alespoň stručně se věnovat i novele zákona účinné k 16.7.2023. </w:t>
      </w:r>
      <w:r w:rsidRPr="00036DD8">
        <w:rPr>
          <w:rFonts w:ascii="Times New Roman" w:hAnsi="Times New Roman" w:cs="Times New Roman"/>
          <w:sz w:val="24"/>
          <w:szCs w:val="24"/>
        </w:rPr>
        <w:t xml:space="preserve">Chceme vyjádřit obsah a návaznosti regulace, která se nemusí jevit příliš přehledná. </w:t>
      </w:r>
      <w:r w:rsidR="00BC5E2C" w:rsidRPr="00036DD8">
        <w:rPr>
          <w:rFonts w:ascii="Times New Roman" w:hAnsi="Times New Roman" w:cs="Times New Roman"/>
          <w:sz w:val="24"/>
          <w:szCs w:val="24"/>
        </w:rPr>
        <w:t>Používáme přitom zejména metody komparativní a analytické. Získané poznatky pak syntetizujeme.</w:t>
      </w:r>
    </w:p>
    <w:p w:rsidR="00962FF2" w:rsidRPr="00036DD8" w:rsidRDefault="00A720A4" w:rsidP="00A1662C">
      <w:pPr>
        <w:spacing w:after="6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Zadávání veřejných zakázek je procesem, který j</w:t>
      </w:r>
      <w:r w:rsidR="00073ED1" w:rsidRPr="00036DD8">
        <w:rPr>
          <w:rFonts w:ascii="Times New Roman" w:hAnsi="Times New Roman" w:cs="Times New Roman"/>
          <w:sz w:val="24"/>
          <w:szCs w:val="24"/>
        </w:rPr>
        <w:t>e začasté - podle zákona</w:t>
      </w:r>
      <w:r w:rsidRPr="00036DD8">
        <w:rPr>
          <w:rFonts w:ascii="Times New Roman" w:hAnsi="Times New Roman" w:cs="Times New Roman"/>
          <w:sz w:val="24"/>
          <w:szCs w:val="24"/>
        </w:rPr>
        <w:t xml:space="preserve"> - nutné uskutečnit, a</w:t>
      </w:r>
      <w:r w:rsidR="00962FF2" w:rsidRPr="00036DD8">
        <w:rPr>
          <w:rFonts w:ascii="Times New Roman" w:hAnsi="Times New Roman" w:cs="Times New Roman"/>
          <w:sz w:val="24"/>
          <w:szCs w:val="24"/>
        </w:rPr>
        <w:t xml:space="preserve"> který ústí do uzavření smlouvy. </w:t>
      </w:r>
      <w:r w:rsidR="009B6FB2" w:rsidRPr="00036DD8">
        <w:rPr>
          <w:rFonts w:ascii="Times New Roman" w:hAnsi="Times New Roman" w:cs="Times New Roman"/>
          <w:sz w:val="24"/>
          <w:szCs w:val="24"/>
        </w:rPr>
        <w:t>O</w:t>
      </w:r>
      <w:r w:rsidR="00B56A0B" w:rsidRPr="00036DD8">
        <w:rPr>
          <w:rFonts w:ascii="Times New Roman" w:hAnsi="Times New Roman" w:cs="Times New Roman"/>
          <w:sz w:val="24"/>
          <w:szCs w:val="24"/>
        </w:rPr>
        <w:t>d</w:t>
      </w:r>
      <w:r w:rsidR="001A1DB2" w:rsidRPr="00036DD8">
        <w:rPr>
          <w:rFonts w:ascii="Times New Roman" w:hAnsi="Times New Roman" w:cs="Times New Roman"/>
          <w:sz w:val="24"/>
          <w:szCs w:val="24"/>
        </w:rPr>
        <w:t xml:space="preserve"> 1.</w:t>
      </w:r>
      <w:r w:rsidR="00B56A0B" w:rsidRPr="00036DD8">
        <w:rPr>
          <w:rFonts w:ascii="Times New Roman" w:hAnsi="Times New Roman" w:cs="Times New Roman"/>
          <w:sz w:val="24"/>
          <w:szCs w:val="24"/>
        </w:rPr>
        <w:t> </w:t>
      </w:r>
      <w:r w:rsidR="001A1DB2" w:rsidRPr="00036DD8">
        <w:rPr>
          <w:rFonts w:ascii="Times New Roman" w:hAnsi="Times New Roman" w:cs="Times New Roman"/>
          <w:sz w:val="24"/>
          <w:szCs w:val="24"/>
        </w:rPr>
        <w:t>11.</w:t>
      </w:r>
      <w:r w:rsidR="00B56A0B" w:rsidRPr="00036DD8">
        <w:rPr>
          <w:rFonts w:ascii="Times New Roman" w:hAnsi="Times New Roman" w:cs="Times New Roman"/>
          <w:sz w:val="24"/>
          <w:szCs w:val="24"/>
        </w:rPr>
        <w:t> </w:t>
      </w:r>
      <w:r w:rsidR="001A1DB2" w:rsidRPr="00036DD8">
        <w:rPr>
          <w:rFonts w:ascii="Times New Roman" w:hAnsi="Times New Roman" w:cs="Times New Roman"/>
          <w:sz w:val="24"/>
          <w:szCs w:val="24"/>
        </w:rPr>
        <w:t xml:space="preserve">2016 je </w:t>
      </w:r>
      <w:r w:rsidR="00962FF2" w:rsidRPr="00036DD8">
        <w:rPr>
          <w:rFonts w:ascii="Times New Roman" w:hAnsi="Times New Roman" w:cs="Times New Roman"/>
          <w:sz w:val="24"/>
          <w:szCs w:val="24"/>
        </w:rPr>
        <w:t xml:space="preserve">v ČR </w:t>
      </w:r>
      <w:r w:rsidR="001A1DB2" w:rsidRPr="00036DD8">
        <w:rPr>
          <w:rFonts w:ascii="Times New Roman" w:hAnsi="Times New Roman" w:cs="Times New Roman"/>
          <w:sz w:val="24"/>
          <w:szCs w:val="24"/>
        </w:rPr>
        <w:t>úči</w:t>
      </w:r>
      <w:r w:rsidR="00962FF2" w:rsidRPr="00036DD8">
        <w:rPr>
          <w:rFonts w:ascii="Times New Roman" w:hAnsi="Times New Roman" w:cs="Times New Roman"/>
          <w:sz w:val="24"/>
          <w:szCs w:val="24"/>
        </w:rPr>
        <w:t xml:space="preserve">nný </w:t>
      </w:r>
      <w:r w:rsidR="00B56A0B" w:rsidRPr="00036DD8">
        <w:rPr>
          <w:rFonts w:ascii="Times New Roman" w:hAnsi="Times New Roman" w:cs="Times New Roman"/>
          <w:sz w:val="24"/>
          <w:szCs w:val="24"/>
        </w:rPr>
        <w:t>zákon č. 134/2016 Sb.</w:t>
      </w:r>
      <w:r w:rsidR="00C4694E" w:rsidRPr="00036DD8">
        <w:rPr>
          <w:rFonts w:ascii="Times New Roman" w:hAnsi="Times New Roman" w:cs="Times New Roman"/>
          <w:sz w:val="24"/>
          <w:szCs w:val="24"/>
        </w:rPr>
        <w:t xml:space="preserve"> (dnes již novelizován jedenácti</w:t>
      </w:r>
      <w:r w:rsidR="00BC5E2C" w:rsidRPr="00036DD8">
        <w:rPr>
          <w:rFonts w:ascii="Times New Roman" w:hAnsi="Times New Roman" w:cs="Times New Roman"/>
          <w:sz w:val="24"/>
          <w:szCs w:val="24"/>
        </w:rPr>
        <w:t xml:space="preserve"> zákony)</w:t>
      </w:r>
      <w:r w:rsidR="00733596" w:rsidRPr="00036DD8">
        <w:rPr>
          <w:rFonts w:ascii="Times New Roman" w:hAnsi="Times New Roman" w:cs="Times New Roman"/>
          <w:sz w:val="24"/>
          <w:szCs w:val="24"/>
        </w:rPr>
        <w:t>,</w:t>
      </w:r>
      <w:r w:rsidR="00962FF2" w:rsidRPr="00036DD8">
        <w:rPr>
          <w:rFonts w:ascii="Times New Roman" w:hAnsi="Times New Roman" w:cs="Times New Roman"/>
          <w:sz w:val="24"/>
          <w:szCs w:val="24"/>
        </w:rPr>
        <w:t xml:space="preserve"> </w:t>
      </w:r>
      <w:r w:rsidR="00733596" w:rsidRPr="00036DD8">
        <w:rPr>
          <w:rFonts w:ascii="Times New Roman" w:hAnsi="Times New Roman" w:cs="Times New Roman"/>
          <w:sz w:val="24"/>
          <w:szCs w:val="24"/>
        </w:rPr>
        <w:t>který veřejné zakázky upravuj</w:t>
      </w:r>
      <w:r w:rsidR="00F029B5" w:rsidRPr="00036DD8">
        <w:rPr>
          <w:rFonts w:ascii="Times New Roman" w:hAnsi="Times New Roman" w:cs="Times New Roman"/>
          <w:sz w:val="24"/>
          <w:szCs w:val="24"/>
        </w:rPr>
        <w:t>e</w:t>
      </w:r>
      <w:r w:rsidR="009B6FB2" w:rsidRPr="00036DD8">
        <w:rPr>
          <w:rFonts w:ascii="Times New Roman" w:hAnsi="Times New Roman" w:cs="Times New Roman"/>
          <w:sz w:val="24"/>
          <w:szCs w:val="24"/>
        </w:rPr>
        <w:t>. Ř</w:t>
      </w:r>
      <w:r w:rsidR="00B07C26" w:rsidRPr="00036DD8">
        <w:rPr>
          <w:rFonts w:ascii="Times New Roman" w:hAnsi="Times New Roman" w:cs="Times New Roman"/>
          <w:sz w:val="24"/>
          <w:szCs w:val="24"/>
        </w:rPr>
        <w:t xml:space="preserve">ada </w:t>
      </w:r>
      <w:r w:rsidR="001A1DB2" w:rsidRPr="00036DD8">
        <w:rPr>
          <w:rFonts w:ascii="Times New Roman" w:hAnsi="Times New Roman" w:cs="Times New Roman"/>
          <w:sz w:val="24"/>
          <w:szCs w:val="24"/>
        </w:rPr>
        <w:t>osob se běžně st</w:t>
      </w:r>
      <w:r w:rsidR="00EA2C3D" w:rsidRPr="00036DD8">
        <w:rPr>
          <w:rFonts w:ascii="Times New Roman" w:hAnsi="Times New Roman" w:cs="Times New Roman"/>
          <w:sz w:val="24"/>
          <w:szCs w:val="24"/>
        </w:rPr>
        <w:t>ává</w:t>
      </w:r>
      <w:r w:rsidR="001A1DB2" w:rsidRPr="00036DD8">
        <w:rPr>
          <w:rFonts w:ascii="Times New Roman" w:hAnsi="Times New Roman" w:cs="Times New Roman"/>
          <w:sz w:val="24"/>
          <w:szCs w:val="24"/>
        </w:rPr>
        <w:t xml:space="preserve"> osobou činnou v </w:t>
      </w:r>
      <w:r w:rsidR="00B56A0B" w:rsidRPr="00036DD8">
        <w:rPr>
          <w:rFonts w:ascii="Times New Roman" w:hAnsi="Times New Roman" w:cs="Times New Roman"/>
          <w:sz w:val="24"/>
          <w:szCs w:val="24"/>
        </w:rPr>
        <w:t>zadávací</w:t>
      </w:r>
      <w:r w:rsidR="0073151D" w:rsidRPr="00036DD8">
        <w:rPr>
          <w:rFonts w:ascii="Times New Roman" w:hAnsi="Times New Roman" w:cs="Times New Roman"/>
          <w:sz w:val="24"/>
          <w:szCs w:val="24"/>
        </w:rPr>
        <w:t>m procesu</w:t>
      </w:r>
      <w:r w:rsidR="008F154C" w:rsidRPr="00036DD8">
        <w:rPr>
          <w:rFonts w:ascii="Times New Roman" w:hAnsi="Times New Roman" w:cs="Times New Roman"/>
          <w:sz w:val="24"/>
          <w:szCs w:val="24"/>
        </w:rPr>
        <w:t xml:space="preserve"> </w:t>
      </w:r>
      <w:r w:rsidR="001A1DB2" w:rsidRPr="00036DD8">
        <w:rPr>
          <w:rFonts w:ascii="Times New Roman" w:hAnsi="Times New Roman" w:cs="Times New Roman"/>
          <w:sz w:val="24"/>
          <w:szCs w:val="24"/>
        </w:rPr>
        <w:t xml:space="preserve">a u dalších osob se tak může v budoucnu stát  ad hoc </w:t>
      </w:r>
      <w:r w:rsidR="00B56A0B" w:rsidRPr="00036DD8">
        <w:rPr>
          <w:rFonts w:ascii="Times New Roman" w:hAnsi="Times New Roman" w:cs="Times New Roman"/>
          <w:sz w:val="24"/>
          <w:szCs w:val="24"/>
        </w:rPr>
        <w:t>nebo</w:t>
      </w:r>
      <w:r w:rsidR="00EA2C3D" w:rsidRPr="00036DD8">
        <w:rPr>
          <w:rFonts w:ascii="Times New Roman" w:hAnsi="Times New Roman" w:cs="Times New Roman"/>
          <w:sz w:val="24"/>
          <w:szCs w:val="24"/>
        </w:rPr>
        <w:t xml:space="preserve"> alespoň s </w:t>
      </w:r>
      <w:r w:rsidR="00B56A0B" w:rsidRPr="00036DD8">
        <w:rPr>
          <w:rFonts w:ascii="Times New Roman" w:hAnsi="Times New Roman" w:cs="Times New Roman"/>
          <w:sz w:val="24"/>
          <w:szCs w:val="24"/>
        </w:rPr>
        <w:t>těmito osobami mohou spolupra</w:t>
      </w:r>
      <w:r w:rsidR="00EC5B2D" w:rsidRPr="00036DD8">
        <w:rPr>
          <w:rFonts w:ascii="Times New Roman" w:hAnsi="Times New Roman" w:cs="Times New Roman"/>
          <w:sz w:val="24"/>
          <w:szCs w:val="24"/>
        </w:rPr>
        <w:t>covat.</w:t>
      </w:r>
    </w:p>
    <w:p w:rsidR="00C30CF3" w:rsidRPr="00036DD8" w:rsidRDefault="00A31D8F" w:rsidP="00A1662C">
      <w:pPr>
        <w:spacing w:after="6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V nejbližší </w:t>
      </w:r>
      <w:r w:rsidR="00A10F99" w:rsidRPr="00036DD8">
        <w:rPr>
          <w:rFonts w:ascii="Times New Roman" w:hAnsi="Times New Roman" w:cs="Times New Roman"/>
          <w:sz w:val="24"/>
          <w:szCs w:val="24"/>
        </w:rPr>
        <w:t>budoucnosti lze očekávat mj. i</w:t>
      </w:r>
      <w:r w:rsidR="00A10F99" w:rsidRPr="00036DD8">
        <w:rPr>
          <w:rFonts w:ascii="Times New Roman" w:hAnsi="Times New Roman" w:cs="Times New Roman"/>
          <w:b/>
        </w:rPr>
        <w:t xml:space="preserve"> zvýšení počtu zakázek k zajištění bezpečnosti a obranyschopnosti</w:t>
      </w:r>
      <w:r w:rsidR="00A10F99" w:rsidRPr="00036DD8">
        <w:rPr>
          <w:rFonts w:ascii="Times New Roman" w:hAnsi="Times New Roman" w:cs="Times New Roman"/>
          <w:sz w:val="24"/>
          <w:szCs w:val="24"/>
        </w:rPr>
        <w:t xml:space="preserve">. </w:t>
      </w:r>
      <w:r w:rsidR="00C30CF3" w:rsidRPr="00036DD8">
        <w:rPr>
          <w:rFonts w:ascii="Times New Roman" w:hAnsi="Times New Roman" w:cs="Times New Roman"/>
          <w:sz w:val="24"/>
          <w:szCs w:val="24"/>
        </w:rPr>
        <w:t>Na základě veřejných zakázek získávají dodavatelé možn</w:t>
      </w:r>
      <w:r w:rsidR="007D44F4" w:rsidRPr="00036DD8">
        <w:rPr>
          <w:rFonts w:ascii="Times New Roman" w:hAnsi="Times New Roman" w:cs="Times New Roman"/>
          <w:sz w:val="24"/>
          <w:szCs w:val="24"/>
        </w:rPr>
        <w:t>ost provádění rozsáhlých plnění</w:t>
      </w:r>
      <w:r w:rsidR="00C30CF3" w:rsidRPr="00036DD8">
        <w:rPr>
          <w:rFonts w:ascii="Times New Roman" w:hAnsi="Times New Roman" w:cs="Times New Roman"/>
          <w:sz w:val="24"/>
          <w:szCs w:val="24"/>
        </w:rPr>
        <w:t>. Realizuje se zde značná část společen</w:t>
      </w:r>
      <w:r w:rsidR="00C92503" w:rsidRPr="00036DD8">
        <w:rPr>
          <w:rFonts w:ascii="Times New Roman" w:hAnsi="Times New Roman" w:cs="Times New Roman"/>
          <w:sz w:val="24"/>
          <w:szCs w:val="24"/>
        </w:rPr>
        <w:t>sky disponibilních prostředků. V</w:t>
      </w:r>
      <w:r w:rsidR="00C30CF3" w:rsidRPr="00036DD8">
        <w:rPr>
          <w:rFonts w:ascii="Times New Roman" w:hAnsi="Times New Roman" w:cs="Times New Roman"/>
          <w:sz w:val="24"/>
          <w:szCs w:val="24"/>
        </w:rPr>
        <w:t>znikají</w:t>
      </w:r>
      <w:r w:rsidR="00C92503" w:rsidRPr="00036DD8">
        <w:rPr>
          <w:rFonts w:ascii="Times New Roman" w:hAnsi="Times New Roman" w:cs="Times New Roman"/>
          <w:sz w:val="24"/>
          <w:szCs w:val="24"/>
        </w:rPr>
        <w:t xml:space="preserve"> zde</w:t>
      </w:r>
      <w:r w:rsidR="00C30CF3" w:rsidRPr="00036DD8">
        <w:rPr>
          <w:rFonts w:ascii="Times New Roman" w:hAnsi="Times New Roman" w:cs="Times New Roman"/>
          <w:sz w:val="24"/>
          <w:szCs w:val="24"/>
        </w:rPr>
        <w:t xml:space="preserve"> relativně stabilní obchodní vztahy </w:t>
      </w:r>
      <w:r w:rsidR="007C721C" w:rsidRPr="00036DD8">
        <w:rPr>
          <w:rFonts w:ascii="Times New Roman" w:hAnsi="Times New Roman" w:cs="Times New Roman"/>
          <w:sz w:val="24"/>
          <w:szCs w:val="24"/>
        </w:rPr>
        <w:t>se zajištěným financováním. Pro </w:t>
      </w:r>
      <w:r w:rsidR="00C30CF3" w:rsidRPr="00036DD8">
        <w:rPr>
          <w:rFonts w:ascii="Times New Roman" w:hAnsi="Times New Roman" w:cs="Times New Roman"/>
          <w:sz w:val="24"/>
          <w:szCs w:val="24"/>
        </w:rPr>
        <w:t>podnikatele, který zakázku získá, je minimalizováno riziko, že za jím poskytnuté plnění neobdrží dohodnutou úplatu. K tomu, aby při získávání těchto zakázek</w:t>
      </w:r>
      <w:r w:rsidR="00D458FA" w:rsidRPr="00036DD8">
        <w:rPr>
          <w:rFonts w:ascii="Times New Roman" w:hAnsi="Times New Roman" w:cs="Times New Roman"/>
          <w:sz w:val="24"/>
          <w:szCs w:val="24"/>
        </w:rPr>
        <w:t xml:space="preserve"> bylo postupováno transparentně a </w:t>
      </w:r>
      <w:r w:rsidR="00C30CF3" w:rsidRPr="00036DD8">
        <w:rPr>
          <w:rFonts w:ascii="Times New Roman" w:hAnsi="Times New Roman" w:cs="Times New Roman"/>
          <w:sz w:val="24"/>
          <w:szCs w:val="24"/>
        </w:rPr>
        <w:t>nediskriminačně</w:t>
      </w:r>
      <w:r w:rsidR="00D458FA" w:rsidRPr="00036DD8">
        <w:rPr>
          <w:rFonts w:ascii="Times New Roman" w:hAnsi="Times New Roman" w:cs="Times New Roman"/>
          <w:sz w:val="24"/>
          <w:szCs w:val="24"/>
        </w:rPr>
        <w:t>,</w:t>
      </w:r>
      <w:r w:rsidR="00C30CF3" w:rsidRPr="00036DD8">
        <w:rPr>
          <w:rFonts w:ascii="Times New Roman" w:hAnsi="Times New Roman" w:cs="Times New Roman"/>
          <w:sz w:val="24"/>
          <w:szCs w:val="24"/>
        </w:rPr>
        <w:t xml:space="preserve"> se </w:t>
      </w:r>
      <w:r w:rsidR="00962FF2" w:rsidRPr="00036DD8">
        <w:rPr>
          <w:rFonts w:ascii="Times New Roman" w:hAnsi="Times New Roman" w:cs="Times New Roman"/>
          <w:sz w:val="24"/>
          <w:szCs w:val="24"/>
        </w:rPr>
        <w:t>snaží přispět i směrnice EU</w:t>
      </w:r>
      <w:r w:rsidR="00C30CF3" w:rsidRPr="00036DD8">
        <w:rPr>
          <w:rFonts w:ascii="Times New Roman" w:hAnsi="Times New Roman" w:cs="Times New Roman"/>
          <w:sz w:val="24"/>
          <w:szCs w:val="24"/>
        </w:rPr>
        <w:t xml:space="preserve"> a na ně navazující tuzemská úprava. </w:t>
      </w:r>
    </w:p>
    <w:p w:rsidR="00D11331" w:rsidRPr="00036DD8" w:rsidRDefault="00CC1770" w:rsidP="00D11331">
      <w:pPr>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P</w:t>
      </w:r>
      <w:r w:rsidR="007C721C" w:rsidRPr="00036DD8">
        <w:rPr>
          <w:rFonts w:ascii="Times New Roman" w:hAnsi="Times New Roman" w:cs="Times New Roman"/>
          <w:sz w:val="24"/>
          <w:szCs w:val="24"/>
        </w:rPr>
        <w:t>rávní úprava zapracovává příslušné předpisy EU</w:t>
      </w:r>
      <w:r w:rsidR="0031302A" w:rsidRPr="00036DD8">
        <w:rPr>
          <w:rStyle w:val="Odkaznapoznmkupodiarou"/>
          <w:rFonts w:ascii="Times New Roman" w:hAnsi="Times New Roman" w:cs="Times New Roman"/>
          <w:sz w:val="24"/>
          <w:szCs w:val="24"/>
        </w:rPr>
        <w:footnoteReference w:id="1"/>
      </w:r>
      <w:r w:rsidR="00733596" w:rsidRPr="00036DD8">
        <w:rPr>
          <w:rFonts w:ascii="Times New Roman" w:hAnsi="Times New Roman" w:cs="Times New Roman"/>
          <w:sz w:val="24"/>
          <w:szCs w:val="24"/>
        </w:rPr>
        <w:t xml:space="preserve"> a určuje</w:t>
      </w:r>
      <w:r w:rsidR="00D11331" w:rsidRPr="00036DD8">
        <w:rPr>
          <w:rFonts w:ascii="Times New Roman" w:hAnsi="Times New Roman" w:cs="Times New Roman"/>
          <w:sz w:val="24"/>
          <w:szCs w:val="24"/>
        </w:rPr>
        <w:t xml:space="preserve"> </w:t>
      </w:r>
    </w:p>
    <w:p w:rsidR="00D11331" w:rsidRPr="00036DD8" w:rsidRDefault="00D11331" w:rsidP="00D11331">
      <w:pPr>
        <w:pStyle w:val="Odsekzoznamu"/>
        <w:widowControl w:val="0"/>
        <w:numPr>
          <w:ilvl w:val="0"/>
          <w:numId w:val="4"/>
        </w:numPr>
        <w:autoSpaceDE w:val="0"/>
        <w:autoSpaceDN w:val="0"/>
        <w:adjustRightInd w:val="0"/>
        <w:spacing w:after="0" w:line="240" w:lineRule="auto"/>
        <w:ind w:left="36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pravidla pro zadávání veřejných zakázek, včetně zvláštních postupů předcházejících jejich zadání, </w:t>
      </w:r>
    </w:p>
    <w:p w:rsidR="00D11331" w:rsidRPr="00036DD8" w:rsidRDefault="00D11331" w:rsidP="00D11331">
      <w:pPr>
        <w:pStyle w:val="Odsekzoznamu"/>
        <w:widowControl w:val="0"/>
        <w:numPr>
          <w:ilvl w:val="0"/>
          <w:numId w:val="4"/>
        </w:numPr>
        <w:autoSpaceDE w:val="0"/>
        <w:autoSpaceDN w:val="0"/>
        <w:adjustRightInd w:val="0"/>
        <w:spacing w:after="0" w:line="240" w:lineRule="auto"/>
        <w:ind w:left="36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povinnosti dodavatelů při zadávání veřejných zakázek a při zvláštních postupech </w:t>
      </w:r>
      <w:r w:rsidRPr="00036DD8">
        <w:rPr>
          <w:rFonts w:ascii="Times New Roman" w:hAnsi="Times New Roman" w:cs="Times New Roman"/>
          <w:sz w:val="24"/>
          <w:szCs w:val="24"/>
        </w:rPr>
        <w:lastRenderedPageBreak/>
        <w:t xml:space="preserve">předcházejících jejich zadání, </w:t>
      </w:r>
    </w:p>
    <w:p w:rsidR="00D11331" w:rsidRPr="00036DD8" w:rsidRDefault="00D11331" w:rsidP="00D11331">
      <w:pPr>
        <w:pStyle w:val="Odsekzoznamu"/>
        <w:widowControl w:val="0"/>
        <w:numPr>
          <w:ilvl w:val="0"/>
          <w:numId w:val="4"/>
        </w:numPr>
        <w:autoSpaceDE w:val="0"/>
        <w:autoSpaceDN w:val="0"/>
        <w:adjustRightInd w:val="0"/>
        <w:spacing w:after="0" w:line="240" w:lineRule="auto"/>
        <w:ind w:left="36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uveřejňování informací o veřejných zakázkách, </w:t>
      </w:r>
    </w:p>
    <w:p w:rsidR="00D11331" w:rsidRPr="00036DD8" w:rsidRDefault="00D11331" w:rsidP="00D11331">
      <w:pPr>
        <w:pStyle w:val="Odsekzoznamu"/>
        <w:widowControl w:val="0"/>
        <w:numPr>
          <w:ilvl w:val="0"/>
          <w:numId w:val="4"/>
        </w:numPr>
        <w:autoSpaceDE w:val="0"/>
        <w:autoSpaceDN w:val="0"/>
        <w:adjustRightInd w:val="0"/>
        <w:spacing w:after="0" w:line="240" w:lineRule="auto"/>
        <w:ind w:left="36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zvláštní podmínky fakturace za plnění veřejných zakázek, </w:t>
      </w:r>
    </w:p>
    <w:p w:rsidR="00D11331" w:rsidRPr="00036DD8" w:rsidRDefault="00D11331" w:rsidP="00D11331">
      <w:pPr>
        <w:pStyle w:val="Odsekzoznamu"/>
        <w:widowControl w:val="0"/>
        <w:numPr>
          <w:ilvl w:val="0"/>
          <w:numId w:val="4"/>
        </w:numPr>
        <w:autoSpaceDE w:val="0"/>
        <w:autoSpaceDN w:val="0"/>
        <w:adjustRightInd w:val="0"/>
        <w:spacing w:after="0" w:line="240" w:lineRule="auto"/>
        <w:ind w:left="36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zvláštní důvody pro ukončení závazků ze smluv na veřejné zakázky, </w:t>
      </w:r>
    </w:p>
    <w:p w:rsidR="00D11331" w:rsidRPr="00036DD8" w:rsidRDefault="00D11331" w:rsidP="00D11331">
      <w:pPr>
        <w:pStyle w:val="Odsekzoznamu"/>
        <w:widowControl w:val="0"/>
        <w:numPr>
          <w:ilvl w:val="0"/>
          <w:numId w:val="4"/>
        </w:numPr>
        <w:autoSpaceDE w:val="0"/>
        <w:autoSpaceDN w:val="0"/>
        <w:adjustRightInd w:val="0"/>
        <w:spacing w:after="0" w:line="240" w:lineRule="auto"/>
        <w:ind w:left="36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informační systém o veřejných zakázkách, </w:t>
      </w:r>
    </w:p>
    <w:p w:rsidR="00D11331" w:rsidRPr="00036DD8" w:rsidRDefault="00D11331" w:rsidP="00D11331">
      <w:pPr>
        <w:pStyle w:val="Odsekzoznamu"/>
        <w:widowControl w:val="0"/>
        <w:numPr>
          <w:ilvl w:val="0"/>
          <w:numId w:val="4"/>
        </w:numPr>
        <w:autoSpaceDE w:val="0"/>
        <w:autoSpaceDN w:val="0"/>
        <w:adjustRightInd w:val="0"/>
        <w:spacing w:after="0" w:line="240" w:lineRule="auto"/>
        <w:ind w:left="36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systém kvalifikovaných dodavatelů, </w:t>
      </w:r>
    </w:p>
    <w:p w:rsidR="00D11331" w:rsidRPr="00036DD8" w:rsidRDefault="00D11331" w:rsidP="00D11331">
      <w:pPr>
        <w:pStyle w:val="Odsekzoznamu"/>
        <w:widowControl w:val="0"/>
        <w:numPr>
          <w:ilvl w:val="0"/>
          <w:numId w:val="4"/>
        </w:numPr>
        <w:autoSpaceDE w:val="0"/>
        <w:autoSpaceDN w:val="0"/>
        <w:adjustRightInd w:val="0"/>
        <w:spacing w:after="0" w:line="240" w:lineRule="auto"/>
        <w:ind w:left="36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systém certifikovaných dodavatelů, </w:t>
      </w:r>
    </w:p>
    <w:p w:rsidR="00D11331" w:rsidRPr="00036DD8" w:rsidRDefault="00D11331" w:rsidP="00D11331">
      <w:pPr>
        <w:pStyle w:val="Odsekzoznamu"/>
        <w:widowControl w:val="0"/>
        <w:numPr>
          <w:ilvl w:val="0"/>
          <w:numId w:val="4"/>
        </w:numPr>
        <w:autoSpaceDE w:val="0"/>
        <w:autoSpaceDN w:val="0"/>
        <w:adjustRightInd w:val="0"/>
        <w:spacing w:after="0" w:line="240" w:lineRule="auto"/>
        <w:ind w:left="36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dozor nad dodržováním tohoto zákona. </w:t>
      </w:r>
    </w:p>
    <w:p w:rsidR="00E95669" w:rsidRPr="0008418D" w:rsidRDefault="00F029B5" w:rsidP="00A1662C">
      <w:pPr>
        <w:pStyle w:val="Odsekzoznamu"/>
        <w:widowControl w:val="0"/>
        <w:autoSpaceDE w:val="0"/>
        <w:autoSpaceDN w:val="0"/>
        <w:adjustRightInd w:val="0"/>
        <w:spacing w:before="120" w:after="120" w:line="240" w:lineRule="auto"/>
        <w:ind w:left="0" w:firstLine="708"/>
        <w:contextualSpacing w:val="0"/>
        <w:jc w:val="both"/>
        <w:rPr>
          <w:rFonts w:ascii="Times New Roman" w:hAnsi="Times New Roman" w:cs="Times New Roman"/>
          <w:sz w:val="24"/>
          <w:szCs w:val="24"/>
        </w:rPr>
      </w:pPr>
      <w:r w:rsidRPr="0008418D">
        <w:rPr>
          <w:rFonts w:ascii="Times New Roman" w:hAnsi="Times New Roman" w:cs="Times New Roman"/>
          <w:sz w:val="24"/>
          <w:szCs w:val="24"/>
        </w:rPr>
        <w:t>Řada osob se účastní zadávání ve Slovenské r</w:t>
      </w:r>
      <w:r w:rsidR="0091217C" w:rsidRPr="0008418D">
        <w:rPr>
          <w:rFonts w:ascii="Times New Roman" w:hAnsi="Times New Roman" w:cs="Times New Roman"/>
          <w:sz w:val="24"/>
          <w:szCs w:val="24"/>
        </w:rPr>
        <w:t>epublice</w:t>
      </w:r>
      <w:r w:rsidRPr="0008418D">
        <w:rPr>
          <w:rFonts w:ascii="Times New Roman" w:hAnsi="Times New Roman" w:cs="Times New Roman"/>
          <w:sz w:val="24"/>
          <w:szCs w:val="24"/>
        </w:rPr>
        <w:t>.</w:t>
      </w:r>
      <w:r w:rsidR="00A6205F" w:rsidRPr="0008418D">
        <w:rPr>
          <w:rFonts w:ascii="Times New Roman" w:hAnsi="Times New Roman" w:cs="Times New Roman"/>
          <w:sz w:val="24"/>
          <w:szCs w:val="24"/>
        </w:rPr>
        <w:t xml:space="preserve"> </w:t>
      </w:r>
      <w:r w:rsidR="008F722C" w:rsidRPr="0008418D">
        <w:rPr>
          <w:rFonts w:ascii="Times New Roman" w:hAnsi="Times New Roman" w:cs="Times New Roman"/>
          <w:sz w:val="24"/>
          <w:szCs w:val="24"/>
        </w:rPr>
        <w:t>Ve srovnání s českou úpravou byla slovenská právní úprava přijatá o něco dříve. Do účinnosti vstoupil již 18.</w:t>
      </w:r>
      <w:r w:rsidR="009E672E" w:rsidRPr="0008418D">
        <w:rPr>
          <w:rFonts w:ascii="Times New Roman" w:hAnsi="Times New Roman" w:cs="Times New Roman"/>
          <w:sz w:val="24"/>
          <w:szCs w:val="24"/>
        </w:rPr>
        <w:t xml:space="preserve"> </w:t>
      </w:r>
      <w:r w:rsidR="008F722C" w:rsidRPr="0008418D">
        <w:rPr>
          <w:rFonts w:ascii="Times New Roman" w:hAnsi="Times New Roman" w:cs="Times New Roman"/>
          <w:sz w:val="24"/>
          <w:szCs w:val="24"/>
        </w:rPr>
        <w:t>4.</w:t>
      </w:r>
      <w:r w:rsidR="009E672E" w:rsidRPr="0008418D">
        <w:rPr>
          <w:rFonts w:ascii="Times New Roman" w:hAnsi="Times New Roman" w:cs="Times New Roman"/>
          <w:sz w:val="24"/>
          <w:szCs w:val="24"/>
        </w:rPr>
        <w:t xml:space="preserve"> </w:t>
      </w:r>
      <w:r w:rsidR="008F722C" w:rsidRPr="0008418D">
        <w:rPr>
          <w:rFonts w:ascii="Times New Roman" w:hAnsi="Times New Roman" w:cs="Times New Roman"/>
          <w:sz w:val="24"/>
          <w:szCs w:val="24"/>
        </w:rPr>
        <w:t xml:space="preserve">2016 zákon č. 343/2015 </w:t>
      </w:r>
      <w:proofErr w:type="spellStart"/>
      <w:r w:rsidR="00921A51" w:rsidRPr="0008418D">
        <w:rPr>
          <w:rFonts w:ascii="Times New Roman" w:hAnsi="Times New Roman" w:cs="Times New Roman"/>
          <w:sz w:val="24"/>
          <w:szCs w:val="24"/>
        </w:rPr>
        <w:t>Z</w:t>
      </w:r>
      <w:r w:rsidR="008F722C" w:rsidRPr="0008418D">
        <w:rPr>
          <w:rFonts w:ascii="Times New Roman" w:hAnsi="Times New Roman" w:cs="Times New Roman"/>
          <w:sz w:val="24"/>
          <w:szCs w:val="24"/>
        </w:rPr>
        <w:t>b</w:t>
      </w:r>
      <w:proofErr w:type="spellEnd"/>
      <w:r w:rsidR="008F722C" w:rsidRPr="0008418D">
        <w:rPr>
          <w:rFonts w:ascii="Times New Roman" w:hAnsi="Times New Roman" w:cs="Times New Roman"/>
          <w:sz w:val="24"/>
          <w:szCs w:val="24"/>
        </w:rPr>
        <w:t xml:space="preserve">. </w:t>
      </w:r>
      <w:r w:rsidR="00DA453A" w:rsidRPr="0008418D">
        <w:rPr>
          <w:rFonts w:ascii="Times New Roman" w:hAnsi="Times New Roman" w:cs="Times New Roman"/>
          <w:sz w:val="24"/>
          <w:szCs w:val="24"/>
        </w:rPr>
        <w:t xml:space="preserve">upravující </w:t>
      </w:r>
      <w:r w:rsidR="007D44F4" w:rsidRPr="0008418D">
        <w:rPr>
          <w:rFonts w:ascii="Times New Roman" w:hAnsi="Times New Roman" w:cs="Times New Roman"/>
          <w:sz w:val="24"/>
          <w:szCs w:val="24"/>
        </w:rPr>
        <w:t>„</w:t>
      </w:r>
      <w:proofErr w:type="spellStart"/>
      <w:r w:rsidR="00DA453A" w:rsidRPr="0008418D">
        <w:rPr>
          <w:rFonts w:ascii="Times New Roman" w:hAnsi="Times New Roman" w:cs="Times New Roman"/>
          <w:sz w:val="24"/>
          <w:szCs w:val="24"/>
        </w:rPr>
        <w:t>verejné</w:t>
      </w:r>
      <w:proofErr w:type="spellEnd"/>
      <w:r w:rsidR="00DA453A" w:rsidRPr="0008418D">
        <w:rPr>
          <w:rFonts w:ascii="Times New Roman" w:hAnsi="Times New Roman" w:cs="Times New Roman"/>
          <w:sz w:val="24"/>
          <w:szCs w:val="24"/>
        </w:rPr>
        <w:t xml:space="preserve"> </w:t>
      </w:r>
      <w:proofErr w:type="spellStart"/>
      <w:r w:rsidR="00DA453A" w:rsidRPr="0008418D">
        <w:rPr>
          <w:rFonts w:ascii="Times New Roman" w:hAnsi="Times New Roman" w:cs="Times New Roman"/>
          <w:sz w:val="24"/>
          <w:szCs w:val="24"/>
        </w:rPr>
        <w:t>obstarávanie</w:t>
      </w:r>
      <w:proofErr w:type="spellEnd"/>
      <w:r w:rsidR="007D44F4" w:rsidRPr="0008418D">
        <w:rPr>
          <w:rFonts w:ascii="Times New Roman" w:hAnsi="Times New Roman" w:cs="Times New Roman"/>
          <w:sz w:val="24"/>
          <w:szCs w:val="24"/>
        </w:rPr>
        <w:t>“ (též vícekrát novelizován)</w:t>
      </w:r>
      <w:r w:rsidR="0091217C" w:rsidRPr="0008418D">
        <w:rPr>
          <w:rFonts w:ascii="Times New Roman" w:hAnsi="Times New Roman" w:cs="Times New Roman"/>
          <w:sz w:val="24"/>
          <w:szCs w:val="24"/>
        </w:rPr>
        <w:t>.</w:t>
      </w:r>
    </w:p>
    <w:p w:rsidR="00D2140E" w:rsidRPr="00036DD8" w:rsidRDefault="00E95669" w:rsidP="0008418D">
      <w:pPr>
        <w:pStyle w:val="Bezriadkovania"/>
        <w:spacing w:after="120"/>
        <w:rPr>
          <w:rFonts w:ascii="Times New Roman" w:hAnsi="Times New Roman" w:cs="Times New Roman"/>
        </w:rPr>
      </w:pPr>
      <w:r w:rsidRPr="00036DD8">
        <w:rPr>
          <w:rFonts w:ascii="Times New Roman" w:hAnsi="Times New Roman" w:cs="Times New Roman"/>
        </w:rPr>
        <w:t xml:space="preserve"> </w:t>
      </w:r>
      <w:r w:rsidRPr="00036DD8">
        <w:rPr>
          <w:rFonts w:ascii="Times New Roman" w:hAnsi="Times New Roman" w:cs="Times New Roman"/>
          <w:b/>
          <w:sz w:val="24"/>
          <w:szCs w:val="24"/>
        </w:rPr>
        <w:t>2 Shrnutí východisek a pojmů</w:t>
      </w:r>
    </w:p>
    <w:p w:rsidR="00904E7F" w:rsidRPr="00036DD8" w:rsidRDefault="00904E7F" w:rsidP="0008418D">
      <w:pPr>
        <w:pStyle w:val="Odsekzoznamu"/>
        <w:widowControl w:val="0"/>
        <w:autoSpaceDE w:val="0"/>
        <w:autoSpaceDN w:val="0"/>
        <w:adjustRightInd w:val="0"/>
        <w:spacing w:after="12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Při zadávání veřejných zakázek jd</w:t>
      </w:r>
      <w:r w:rsidR="007D44F4" w:rsidRPr="00036DD8">
        <w:rPr>
          <w:rFonts w:ascii="Times New Roman" w:hAnsi="Times New Roman" w:cs="Times New Roman"/>
          <w:sz w:val="24"/>
          <w:szCs w:val="24"/>
        </w:rPr>
        <w:t>e o to, aby v rámci soutěže byla vybrána ta plnění, která</w:t>
      </w:r>
      <w:r w:rsidRPr="00036DD8">
        <w:rPr>
          <w:rFonts w:ascii="Times New Roman" w:hAnsi="Times New Roman" w:cs="Times New Roman"/>
          <w:sz w:val="24"/>
          <w:szCs w:val="24"/>
        </w:rPr>
        <w:t xml:space="preserve"> budou mít nejpříznivější ceny a parametry. Zohlednit je však přitom nutno i tu skutečnost, že průběh zadávání vyžaduje i vynaložení určitých nákladů. </w:t>
      </w:r>
    </w:p>
    <w:p w:rsidR="00904E7F" w:rsidRPr="00036DD8" w:rsidRDefault="00904E7F"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Přitom jde o to, aby byly náklady co nejnižší, proces zadávání co nejrychlejší a pro zadavatele vhodný jeho podmínkám. Lze tedy zřejmě vítat, že </w:t>
      </w:r>
      <w:r w:rsidR="000B5DB2" w:rsidRPr="00036DD8">
        <w:rPr>
          <w:rFonts w:ascii="Times New Roman" w:hAnsi="Times New Roman" w:cs="Times New Roman"/>
          <w:sz w:val="24"/>
          <w:szCs w:val="24"/>
        </w:rPr>
        <w:t>je v</w:t>
      </w:r>
      <w:r w:rsidR="007D44F4" w:rsidRPr="00036DD8">
        <w:rPr>
          <w:rFonts w:ascii="Times New Roman" w:hAnsi="Times New Roman" w:cs="Times New Roman"/>
          <w:sz w:val="24"/>
          <w:szCs w:val="24"/>
        </w:rPr>
        <w:t xml:space="preserve"> dnešní </w:t>
      </w:r>
      <w:r w:rsidR="00BA3468" w:rsidRPr="00036DD8">
        <w:rPr>
          <w:rFonts w:ascii="Times New Roman" w:hAnsi="Times New Roman" w:cs="Times New Roman"/>
          <w:sz w:val="24"/>
          <w:szCs w:val="24"/>
        </w:rPr>
        <w:t xml:space="preserve">české </w:t>
      </w:r>
      <w:r w:rsidR="00A22E0A" w:rsidRPr="00036DD8">
        <w:rPr>
          <w:rFonts w:ascii="Times New Roman" w:hAnsi="Times New Roman" w:cs="Times New Roman"/>
          <w:sz w:val="24"/>
          <w:szCs w:val="24"/>
        </w:rPr>
        <w:t xml:space="preserve">právní úpravě zejména umožněno, </w:t>
      </w:r>
      <w:r w:rsidR="000B5DB2" w:rsidRPr="00036DD8">
        <w:rPr>
          <w:rFonts w:ascii="Times New Roman" w:hAnsi="Times New Roman" w:cs="Times New Roman"/>
          <w:sz w:val="24"/>
          <w:szCs w:val="24"/>
        </w:rPr>
        <w:t>že si zadavatel může sám rozvrhnout průběh zadávacího řízení od otevírání obálek s nabídkami.</w:t>
      </w:r>
      <w:r w:rsidR="000B5DB2" w:rsidRPr="00036DD8">
        <w:rPr>
          <w:rStyle w:val="Odkaznapoznmkupodiarou"/>
          <w:rFonts w:ascii="Times New Roman" w:hAnsi="Times New Roman" w:cs="Times New Roman"/>
          <w:sz w:val="24"/>
          <w:szCs w:val="24"/>
        </w:rPr>
        <w:footnoteReference w:id="2"/>
      </w:r>
      <w:r w:rsidR="000B5DB2" w:rsidRPr="00036DD8">
        <w:rPr>
          <w:rFonts w:ascii="Times New Roman" w:hAnsi="Times New Roman" w:cs="Times New Roman"/>
          <w:sz w:val="24"/>
          <w:szCs w:val="24"/>
        </w:rPr>
        <w:t xml:space="preserve"> </w:t>
      </w:r>
      <w:r w:rsidR="00373722" w:rsidRPr="00036DD8">
        <w:rPr>
          <w:rFonts w:ascii="Times New Roman" w:hAnsi="Times New Roman" w:cs="Times New Roman"/>
          <w:sz w:val="24"/>
          <w:szCs w:val="24"/>
        </w:rPr>
        <w:t>Může provést posouzení splnění podmínek účasti v zadávacím řízení před hodnocením nabídek nebo až po hodnocení nabídek.</w:t>
      </w:r>
    </w:p>
    <w:p w:rsidR="001A1A5E" w:rsidRPr="00036DD8" w:rsidRDefault="001A1A5E"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Není stanoveno pořadí jednotlivých úkonů pro výběr vybraného dodavatele od ukončení otevírání obálek až do uzavření smlouvy. Záleží jen na zadavateli, jaký zvolí konkrétní postup pro průběh zadávacího řízení (viz § 39), který transparentně zaznamená a splní všechny povinnosti, které se ke konečnému výběru vybraného dodavatele a uzavření smlouvy váží. </w:t>
      </w:r>
    </w:p>
    <w:p w:rsidR="001A1A5E" w:rsidRPr="00036DD8" w:rsidRDefault="001A1A5E"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Uvedené kroky pro posuzování splnění podmínek účasti v řízení a hodnocení nabídek mohou být prováděny v jakémkoliv pořadí nebo dohromady, konkrétní pořadí úkonů v řízení není regulováno, výsledkem zadávací</w:t>
      </w:r>
      <w:r w:rsidR="00D2140E" w:rsidRPr="00036DD8">
        <w:rPr>
          <w:rFonts w:ascii="Times New Roman" w:hAnsi="Times New Roman" w:cs="Times New Roman"/>
          <w:sz w:val="24"/>
          <w:szCs w:val="24"/>
        </w:rPr>
        <w:t xml:space="preserve">ho řízení je </w:t>
      </w:r>
      <w:r w:rsidRPr="00036DD8">
        <w:rPr>
          <w:rFonts w:ascii="Times New Roman" w:hAnsi="Times New Roman" w:cs="Times New Roman"/>
          <w:sz w:val="24"/>
          <w:szCs w:val="24"/>
        </w:rPr>
        <w:t>zpráva o hodnocení nabídek, uzavřená smlouva s vybraným dodavatelem a písemná zpráva zadavatel</w:t>
      </w:r>
      <w:r w:rsidR="00D421CC" w:rsidRPr="00036DD8">
        <w:rPr>
          <w:rFonts w:ascii="Times New Roman" w:hAnsi="Times New Roman" w:cs="Times New Roman"/>
          <w:sz w:val="24"/>
          <w:szCs w:val="24"/>
        </w:rPr>
        <w:t>e. Konkrétní postup v řízení si </w:t>
      </w:r>
      <w:r w:rsidRPr="00036DD8">
        <w:rPr>
          <w:rFonts w:ascii="Times New Roman" w:hAnsi="Times New Roman" w:cs="Times New Roman"/>
          <w:sz w:val="24"/>
          <w:szCs w:val="24"/>
        </w:rPr>
        <w:t xml:space="preserve">zadavatelé mohou zvolit </w:t>
      </w:r>
      <w:r w:rsidR="00D2140E" w:rsidRPr="00036DD8">
        <w:rPr>
          <w:rFonts w:ascii="Times New Roman" w:hAnsi="Times New Roman" w:cs="Times New Roman"/>
          <w:sz w:val="24"/>
          <w:szCs w:val="24"/>
        </w:rPr>
        <w:t>po</w:t>
      </w:r>
      <w:r w:rsidRPr="00036DD8">
        <w:rPr>
          <w:rFonts w:ascii="Times New Roman" w:hAnsi="Times New Roman" w:cs="Times New Roman"/>
          <w:sz w:val="24"/>
          <w:szCs w:val="24"/>
        </w:rPr>
        <w:t>dle toho, jak bude vyh</w:t>
      </w:r>
      <w:r w:rsidR="00DE446A" w:rsidRPr="00036DD8">
        <w:rPr>
          <w:rFonts w:ascii="Times New Roman" w:hAnsi="Times New Roman" w:cs="Times New Roman"/>
          <w:sz w:val="24"/>
          <w:szCs w:val="24"/>
        </w:rPr>
        <w:t>ovovat</w:t>
      </w:r>
      <w:r w:rsidRPr="00036DD8">
        <w:rPr>
          <w:rFonts w:ascii="Times New Roman" w:hAnsi="Times New Roman" w:cs="Times New Roman"/>
          <w:sz w:val="24"/>
          <w:szCs w:val="24"/>
        </w:rPr>
        <w:t xml:space="preserve"> jejich interním postupům, případně si mohou upravit své interní postupy pro zadávání zakázky tak, aby maximálně využili možnosti nové úpravy. </w:t>
      </w:r>
    </w:p>
    <w:p w:rsidR="00B93DEE" w:rsidRPr="00036DD8" w:rsidRDefault="003E43AA"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Takto může být zásadně snížena administrativní náročnost zadávacího řízení, neboť nebude nezbytné podrobně posuzovat nabídky účastníků zadávacího řízení, kteří se nestali vybraným dodavatelem. </w:t>
      </w:r>
      <w:r w:rsidR="00D421CC" w:rsidRPr="00036DD8">
        <w:rPr>
          <w:rFonts w:ascii="Times New Roman" w:hAnsi="Times New Roman" w:cs="Times New Roman"/>
          <w:sz w:val="24"/>
          <w:szCs w:val="24"/>
        </w:rPr>
        <w:t xml:space="preserve">Jde po našem soudu o vhodné řešení. </w:t>
      </w:r>
    </w:p>
    <w:p w:rsidR="006E244B" w:rsidRPr="00036DD8" w:rsidRDefault="006E244B"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Zadavateli ovšem nic nebrání ani v tom, aby postupoval tak, jak bylo stanoveno v předchozí právní úpravě, tedy nejdříve posoudil splnění kvalifikace a obsah nabídek, účastníky, jejichž nabídka nesplnila zadávací podmínky, vyloučil, a až poté přistoupil k hodnocení nabídek a výběru dodavatele. </w:t>
      </w:r>
    </w:p>
    <w:p w:rsidR="002F282E" w:rsidRPr="00036DD8" w:rsidRDefault="003E1A1C"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color w:val="222222"/>
          <w:sz w:val="24"/>
          <w:szCs w:val="24"/>
        </w:rPr>
        <w:t>Zákon o veřejných zakázkách v České republice</w:t>
      </w:r>
      <w:r w:rsidR="00B129C6" w:rsidRPr="00036DD8">
        <w:rPr>
          <w:rFonts w:ascii="Times New Roman" w:hAnsi="Times New Roman" w:cs="Times New Roman"/>
          <w:color w:val="222222"/>
          <w:sz w:val="24"/>
          <w:szCs w:val="24"/>
        </w:rPr>
        <w:t xml:space="preserve"> tedy</w:t>
      </w:r>
      <w:r w:rsidRPr="00036DD8">
        <w:rPr>
          <w:rFonts w:ascii="Times New Roman" w:hAnsi="Times New Roman" w:cs="Times New Roman"/>
          <w:color w:val="222222"/>
          <w:sz w:val="24"/>
          <w:szCs w:val="24"/>
        </w:rPr>
        <w:t xml:space="preserve"> u</w:t>
      </w:r>
      <w:r w:rsidR="00EE50BF" w:rsidRPr="00036DD8">
        <w:rPr>
          <w:rFonts w:ascii="Times New Roman" w:hAnsi="Times New Roman" w:cs="Times New Roman"/>
          <w:color w:val="222222"/>
          <w:sz w:val="24"/>
          <w:szCs w:val="24"/>
        </w:rPr>
        <w:t>možňuje postup</w:t>
      </w:r>
      <w:r w:rsidRPr="00036DD8">
        <w:rPr>
          <w:rFonts w:ascii="Times New Roman" w:hAnsi="Times New Roman" w:cs="Times New Roman"/>
          <w:color w:val="222222"/>
          <w:sz w:val="24"/>
          <w:szCs w:val="24"/>
        </w:rPr>
        <w:t>,</w:t>
      </w:r>
      <w:r w:rsidR="00EE50BF" w:rsidRPr="00036DD8">
        <w:rPr>
          <w:rFonts w:ascii="Times New Roman" w:hAnsi="Times New Roman" w:cs="Times New Roman"/>
          <w:color w:val="222222"/>
          <w:sz w:val="24"/>
          <w:szCs w:val="24"/>
        </w:rPr>
        <w:t xml:space="preserve"> při kterém</w:t>
      </w:r>
      <w:r w:rsidRPr="00036DD8">
        <w:rPr>
          <w:rFonts w:ascii="Times New Roman" w:hAnsi="Times New Roman" w:cs="Times New Roman"/>
          <w:color w:val="222222"/>
          <w:sz w:val="24"/>
          <w:szCs w:val="24"/>
        </w:rPr>
        <w:t xml:space="preserve"> se hodnotí nejprv</w:t>
      </w:r>
      <w:r w:rsidR="002F282E" w:rsidRPr="00036DD8">
        <w:rPr>
          <w:rFonts w:ascii="Times New Roman" w:hAnsi="Times New Roman" w:cs="Times New Roman"/>
          <w:color w:val="222222"/>
          <w:sz w:val="24"/>
          <w:szCs w:val="24"/>
        </w:rPr>
        <w:t>e nabídka a splnění požadavků pro</w:t>
      </w:r>
      <w:r w:rsidR="000E7BED" w:rsidRPr="00036DD8">
        <w:rPr>
          <w:rFonts w:ascii="Times New Roman" w:hAnsi="Times New Roman" w:cs="Times New Roman"/>
          <w:color w:val="222222"/>
          <w:sz w:val="24"/>
          <w:szCs w:val="24"/>
        </w:rPr>
        <w:t xml:space="preserve"> předmět zakázky </w:t>
      </w:r>
      <w:r w:rsidRPr="00036DD8">
        <w:rPr>
          <w:rFonts w:ascii="Times New Roman" w:hAnsi="Times New Roman" w:cs="Times New Roman"/>
          <w:color w:val="222222"/>
          <w:sz w:val="24"/>
          <w:szCs w:val="24"/>
        </w:rPr>
        <w:t xml:space="preserve">a následně na to se hodnotí </w:t>
      </w:r>
      <w:r w:rsidR="002F282E" w:rsidRPr="00036DD8">
        <w:rPr>
          <w:rFonts w:ascii="Times New Roman" w:hAnsi="Times New Roman" w:cs="Times New Roman"/>
          <w:color w:val="222222"/>
          <w:sz w:val="24"/>
          <w:szCs w:val="24"/>
        </w:rPr>
        <w:t xml:space="preserve">teprve </w:t>
      </w:r>
      <w:r w:rsidR="00B129C6" w:rsidRPr="00036DD8">
        <w:rPr>
          <w:rFonts w:ascii="Times New Roman" w:hAnsi="Times New Roman" w:cs="Times New Roman"/>
          <w:color w:val="222222"/>
          <w:sz w:val="24"/>
          <w:szCs w:val="24"/>
        </w:rPr>
        <w:t>splnění podmínek účasti.</w:t>
      </w:r>
    </w:p>
    <w:p w:rsidR="001A51F2" w:rsidRPr="00036DD8" w:rsidRDefault="001A51F2"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Zadáním veřejné zakázky se podle zákona pro jeho účely rozumí uzavření úplatné smlouvy mezi zadavatelem a dodavatelem, z níž vyplývá povinnost dodavatele poskytnout dodávky, služby nebo stavební práce.</w:t>
      </w:r>
    </w:p>
    <w:p w:rsidR="00B93DEE" w:rsidRPr="00036DD8" w:rsidRDefault="001A51F2"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lastRenderedPageBreak/>
        <w:t>Za zadání veřejné zakázky (dále jen ZVZ) se nepovažuje uzavření smlouvy, kterou se zakládá pracovněprávní nebo jiný obdobný vztah, nebo smlouvy upravující spolupráci zadavatele při zadávání veřejné zakázky podle příslušného ustanovení zákona.</w:t>
      </w:r>
    </w:p>
    <w:p w:rsidR="00B93DEE" w:rsidRPr="00036DD8" w:rsidRDefault="00190769"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lang w:val="sk-SK"/>
        </w:rPr>
      </w:pPr>
      <w:r w:rsidRPr="00036DD8">
        <w:rPr>
          <w:rFonts w:ascii="Times New Roman" w:hAnsi="Times New Roman" w:cs="Times New Roman"/>
          <w:sz w:val="24"/>
          <w:szCs w:val="24"/>
        </w:rPr>
        <w:t>Veřejnou zakázkou (dále jen VZ) je VZ na dodávky, VZ na služby, VZ na stavební práce, koncese na služby a koncese na stavební práce.</w:t>
      </w:r>
      <w:r w:rsidR="002F282E" w:rsidRPr="00036DD8">
        <w:rPr>
          <w:rFonts w:ascii="Times New Roman" w:hAnsi="Times New Roman" w:cs="Times New Roman"/>
          <w:color w:val="222222"/>
          <w:sz w:val="24"/>
          <w:szCs w:val="24"/>
        </w:rPr>
        <w:t xml:space="preserve"> </w:t>
      </w:r>
    </w:p>
    <w:p w:rsidR="00A64A8E" w:rsidRPr="00036DD8" w:rsidRDefault="00A64A8E"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Veřejné zakázky </w:t>
      </w:r>
      <w:r w:rsidR="00C35840" w:rsidRPr="00036DD8">
        <w:rPr>
          <w:rFonts w:ascii="Times New Roman" w:hAnsi="Times New Roman" w:cs="Times New Roman"/>
          <w:sz w:val="24"/>
          <w:szCs w:val="24"/>
        </w:rPr>
        <w:t xml:space="preserve">v ČR </w:t>
      </w:r>
      <w:r w:rsidR="00331ABD" w:rsidRPr="00036DD8">
        <w:rPr>
          <w:rFonts w:ascii="Times New Roman" w:hAnsi="Times New Roman" w:cs="Times New Roman"/>
          <w:sz w:val="24"/>
          <w:szCs w:val="24"/>
        </w:rPr>
        <w:t xml:space="preserve">vč. koncesí </w:t>
      </w:r>
      <w:r w:rsidRPr="00036DD8">
        <w:rPr>
          <w:rFonts w:ascii="Times New Roman" w:hAnsi="Times New Roman" w:cs="Times New Roman"/>
          <w:sz w:val="24"/>
          <w:szCs w:val="24"/>
        </w:rPr>
        <w:t>jsou dnes uprave</w:t>
      </w:r>
      <w:r w:rsidR="00331ABD" w:rsidRPr="00036DD8">
        <w:rPr>
          <w:rFonts w:ascii="Times New Roman" w:hAnsi="Times New Roman" w:cs="Times New Roman"/>
          <w:sz w:val="24"/>
          <w:szCs w:val="24"/>
        </w:rPr>
        <w:t xml:space="preserve">ny </w:t>
      </w:r>
      <w:r w:rsidRPr="00036DD8">
        <w:rPr>
          <w:rFonts w:ascii="Times New Roman" w:hAnsi="Times New Roman" w:cs="Times New Roman"/>
          <w:sz w:val="24"/>
          <w:szCs w:val="24"/>
        </w:rPr>
        <w:t xml:space="preserve">společně </w:t>
      </w:r>
      <w:r w:rsidR="00331ABD" w:rsidRPr="00036DD8">
        <w:rPr>
          <w:rFonts w:ascii="Times New Roman" w:hAnsi="Times New Roman" w:cs="Times New Roman"/>
          <w:sz w:val="24"/>
          <w:szCs w:val="24"/>
        </w:rPr>
        <w:t xml:space="preserve">(tak tomu bylo již dříve ve Slovenské republice) </w:t>
      </w:r>
      <w:r w:rsidRPr="00036DD8">
        <w:rPr>
          <w:rFonts w:ascii="Times New Roman" w:hAnsi="Times New Roman" w:cs="Times New Roman"/>
          <w:sz w:val="24"/>
          <w:szCs w:val="24"/>
        </w:rPr>
        <w:t>v zákonu č. 134/2016 Sb.</w:t>
      </w:r>
      <w:r w:rsidR="00331ABD" w:rsidRPr="00036DD8">
        <w:rPr>
          <w:rFonts w:ascii="Times New Roman" w:hAnsi="Times New Roman" w:cs="Times New Roman"/>
          <w:sz w:val="24"/>
          <w:szCs w:val="24"/>
        </w:rPr>
        <w:t xml:space="preserve"> To </w:t>
      </w:r>
      <w:r w:rsidRPr="00036DD8">
        <w:rPr>
          <w:rFonts w:ascii="Times New Roman" w:hAnsi="Times New Roman" w:cs="Times New Roman"/>
          <w:sz w:val="24"/>
          <w:szCs w:val="24"/>
        </w:rPr>
        <w:t xml:space="preserve">považujeme to za správné. </w:t>
      </w:r>
    </w:p>
    <w:p w:rsidR="00A61586" w:rsidRPr="00036DD8" w:rsidRDefault="00A61586" w:rsidP="00A64A8E">
      <w:pPr>
        <w:pStyle w:val="Odsekzoznamu"/>
        <w:widowControl w:val="0"/>
        <w:autoSpaceDE w:val="0"/>
        <w:autoSpaceDN w:val="0"/>
        <w:adjustRightInd w:val="0"/>
        <w:spacing w:after="0" w:line="240" w:lineRule="auto"/>
        <w:ind w:left="0"/>
        <w:contextualSpacing w:val="0"/>
        <w:jc w:val="both"/>
        <w:rPr>
          <w:rFonts w:ascii="Times New Roman" w:hAnsi="Times New Roman" w:cs="Times New Roman"/>
          <w:b/>
          <w:sz w:val="24"/>
          <w:szCs w:val="24"/>
        </w:rPr>
      </w:pPr>
    </w:p>
    <w:p w:rsidR="00A61586" w:rsidRPr="00036DD8" w:rsidRDefault="00A61586" w:rsidP="00A64A8E">
      <w:pPr>
        <w:pStyle w:val="Odsekzoznamu"/>
        <w:widowControl w:val="0"/>
        <w:autoSpaceDE w:val="0"/>
        <w:autoSpaceDN w:val="0"/>
        <w:adjustRightInd w:val="0"/>
        <w:spacing w:after="0" w:line="240" w:lineRule="auto"/>
        <w:ind w:left="0"/>
        <w:contextualSpacing w:val="0"/>
        <w:jc w:val="both"/>
        <w:rPr>
          <w:rFonts w:ascii="Times New Roman" w:hAnsi="Times New Roman" w:cs="Times New Roman"/>
          <w:sz w:val="24"/>
          <w:szCs w:val="24"/>
        </w:rPr>
      </w:pPr>
      <w:r w:rsidRPr="00036DD8">
        <w:rPr>
          <w:rFonts w:ascii="Times New Roman" w:hAnsi="Times New Roman" w:cs="Times New Roman"/>
          <w:b/>
          <w:sz w:val="24"/>
          <w:szCs w:val="24"/>
        </w:rPr>
        <w:t xml:space="preserve">2.1 </w:t>
      </w:r>
      <w:r w:rsidR="008D616E" w:rsidRPr="00036DD8">
        <w:rPr>
          <w:rFonts w:ascii="Times New Roman" w:hAnsi="Times New Roman" w:cs="Times New Roman"/>
          <w:b/>
          <w:sz w:val="24"/>
          <w:szCs w:val="24"/>
        </w:rPr>
        <w:t>Zadávací</w:t>
      </w:r>
      <w:r w:rsidRPr="00036DD8">
        <w:rPr>
          <w:rFonts w:ascii="Times New Roman" w:hAnsi="Times New Roman" w:cs="Times New Roman"/>
          <w:b/>
          <w:sz w:val="24"/>
          <w:szCs w:val="24"/>
        </w:rPr>
        <w:t xml:space="preserve"> řízení</w:t>
      </w:r>
    </w:p>
    <w:p w:rsidR="00A61586" w:rsidRPr="00036DD8" w:rsidRDefault="00A61586" w:rsidP="00A64A8E">
      <w:pPr>
        <w:pStyle w:val="Odsekzoznamu"/>
        <w:widowControl w:val="0"/>
        <w:autoSpaceDE w:val="0"/>
        <w:autoSpaceDN w:val="0"/>
        <w:adjustRightInd w:val="0"/>
        <w:spacing w:after="0" w:line="240" w:lineRule="auto"/>
        <w:ind w:left="0"/>
        <w:contextualSpacing w:val="0"/>
        <w:jc w:val="both"/>
        <w:rPr>
          <w:rFonts w:ascii="Times New Roman" w:hAnsi="Times New Roman" w:cs="Times New Roman"/>
          <w:sz w:val="24"/>
          <w:szCs w:val="24"/>
        </w:rPr>
      </w:pPr>
    </w:p>
    <w:p w:rsidR="00A64A8E" w:rsidRPr="00036DD8" w:rsidRDefault="008D616E" w:rsidP="00A64A8E">
      <w:pPr>
        <w:pStyle w:val="Odsekzoznamu"/>
        <w:widowControl w:val="0"/>
        <w:autoSpaceDE w:val="0"/>
        <w:autoSpaceDN w:val="0"/>
        <w:adjustRightInd w:val="0"/>
        <w:spacing w:after="0" w:line="240" w:lineRule="auto"/>
        <w:ind w:left="0"/>
        <w:contextualSpacing w:val="0"/>
        <w:jc w:val="both"/>
        <w:rPr>
          <w:rFonts w:ascii="Times New Roman" w:hAnsi="Times New Roman" w:cs="Times New Roman"/>
          <w:sz w:val="24"/>
          <w:szCs w:val="24"/>
        </w:rPr>
      </w:pPr>
      <w:r w:rsidRPr="00036DD8">
        <w:rPr>
          <w:rFonts w:ascii="Times New Roman" w:hAnsi="Times New Roman" w:cs="Times New Roman"/>
          <w:sz w:val="24"/>
          <w:szCs w:val="24"/>
        </w:rPr>
        <w:t>Zadávacími</w:t>
      </w:r>
      <w:r w:rsidR="00A64A8E" w:rsidRPr="00036DD8">
        <w:rPr>
          <w:rFonts w:ascii="Times New Roman" w:hAnsi="Times New Roman" w:cs="Times New Roman"/>
          <w:sz w:val="24"/>
          <w:szCs w:val="24"/>
        </w:rPr>
        <w:t xml:space="preserve"> řízení</w:t>
      </w:r>
      <w:r w:rsidRPr="00036DD8">
        <w:rPr>
          <w:rFonts w:ascii="Times New Roman" w:hAnsi="Times New Roman" w:cs="Times New Roman"/>
          <w:sz w:val="24"/>
          <w:szCs w:val="24"/>
        </w:rPr>
        <w:t>mi</w:t>
      </w:r>
      <w:r w:rsidR="00A64A8E" w:rsidRPr="00036DD8">
        <w:rPr>
          <w:rFonts w:ascii="Times New Roman" w:hAnsi="Times New Roman" w:cs="Times New Roman"/>
          <w:sz w:val="24"/>
          <w:szCs w:val="24"/>
        </w:rPr>
        <w:t xml:space="preserve"> se pro účely zákona rozumí: </w:t>
      </w:r>
    </w:p>
    <w:p w:rsidR="00A64A8E" w:rsidRPr="00036DD8" w:rsidRDefault="00A64A8E" w:rsidP="00125680">
      <w:pPr>
        <w:pStyle w:val="Odsekzoznamu"/>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zjednodušené podlimitní řízení,  </w:t>
      </w:r>
    </w:p>
    <w:p w:rsidR="00A64A8E" w:rsidRPr="00036DD8" w:rsidRDefault="00A64A8E" w:rsidP="00125680">
      <w:pPr>
        <w:pStyle w:val="Odsekzoznamu"/>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otevřené řízení,  </w:t>
      </w:r>
    </w:p>
    <w:p w:rsidR="00A64A8E" w:rsidRPr="00036DD8" w:rsidRDefault="00A64A8E" w:rsidP="00125680">
      <w:pPr>
        <w:pStyle w:val="Odsekzoznamu"/>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užší řízení,  </w:t>
      </w:r>
    </w:p>
    <w:p w:rsidR="00A64A8E" w:rsidRPr="00036DD8" w:rsidRDefault="00A64A8E" w:rsidP="00125680">
      <w:pPr>
        <w:pStyle w:val="Odsekzoznamu"/>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jednací řízení s uveřejněním,  </w:t>
      </w:r>
    </w:p>
    <w:p w:rsidR="00A64A8E" w:rsidRPr="00036DD8" w:rsidRDefault="00A64A8E" w:rsidP="00125680">
      <w:pPr>
        <w:pStyle w:val="Odsekzoznamu"/>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jednací řízení bez uveřejnění,  </w:t>
      </w:r>
    </w:p>
    <w:p w:rsidR="00A64A8E" w:rsidRPr="00036DD8" w:rsidRDefault="00A64A8E" w:rsidP="00125680">
      <w:pPr>
        <w:pStyle w:val="Odsekzoznamu"/>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řízení se soutěžním dialogem,  </w:t>
      </w:r>
    </w:p>
    <w:p w:rsidR="00A64A8E" w:rsidRPr="00036DD8" w:rsidRDefault="00A64A8E" w:rsidP="00125680">
      <w:pPr>
        <w:pStyle w:val="Odsekzoznamu"/>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řízení o inovačním partnerství,  </w:t>
      </w:r>
    </w:p>
    <w:p w:rsidR="00A64A8E" w:rsidRPr="00036DD8" w:rsidRDefault="00A64A8E" w:rsidP="00125680">
      <w:pPr>
        <w:pStyle w:val="Odsekzoznamu"/>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koncesní řízení, nebo  </w:t>
      </w:r>
    </w:p>
    <w:p w:rsidR="00A64A8E" w:rsidRPr="00036DD8" w:rsidRDefault="00A64A8E" w:rsidP="00125680">
      <w:pPr>
        <w:pStyle w:val="Odsekzoznamu"/>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řízení pro zadání veřejné zakázky ve zjednodušeném režimu. </w:t>
      </w:r>
    </w:p>
    <w:p w:rsidR="002F282E" w:rsidRPr="00036DD8" w:rsidRDefault="00E95669" w:rsidP="002F282E">
      <w:pPr>
        <w:widowControl w:val="0"/>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Zakázky se rozlišují na veřejné, dotované, sektorové</w:t>
      </w:r>
      <w:r w:rsidR="00FD1A2A" w:rsidRPr="00036DD8">
        <w:rPr>
          <w:rFonts w:ascii="Times New Roman" w:hAnsi="Times New Roman" w:cs="Times New Roman"/>
          <w:sz w:val="24"/>
          <w:szCs w:val="24"/>
        </w:rPr>
        <w:t xml:space="preserve"> a</w:t>
      </w:r>
      <w:r w:rsidRPr="00036DD8">
        <w:rPr>
          <w:rFonts w:ascii="Times New Roman" w:hAnsi="Times New Roman" w:cs="Times New Roman"/>
          <w:sz w:val="24"/>
          <w:szCs w:val="24"/>
        </w:rPr>
        <w:t xml:space="preserve"> zadávané jinými</w:t>
      </w:r>
      <w:r w:rsidR="00FD1A2A" w:rsidRPr="00036DD8">
        <w:rPr>
          <w:rFonts w:ascii="Times New Roman" w:hAnsi="Times New Roman" w:cs="Times New Roman"/>
          <w:sz w:val="24"/>
          <w:szCs w:val="24"/>
        </w:rPr>
        <w:t xml:space="preserve"> zadávající</w:t>
      </w:r>
      <w:r w:rsidRPr="00036DD8">
        <w:rPr>
          <w:rFonts w:ascii="Times New Roman" w:hAnsi="Times New Roman" w:cs="Times New Roman"/>
          <w:sz w:val="24"/>
          <w:szCs w:val="24"/>
        </w:rPr>
        <w:t>mi osobami</w:t>
      </w:r>
      <w:r w:rsidR="002147B5" w:rsidRPr="00036DD8">
        <w:rPr>
          <w:rFonts w:ascii="Times New Roman" w:hAnsi="Times New Roman" w:cs="Times New Roman"/>
          <w:sz w:val="24"/>
          <w:szCs w:val="24"/>
        </w:rPr>
        <w:t xml:space="preserve">. </w:t>
      </w:r>
    </w:p>
    <w:p w:rsidR="00BB5850" w:rsidRPr="00036DD8" w:rsidRDefault="00BB5850" w:rsidP="00125680">
      <w:pPr>
        <w:widowControl w:val="0"/>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Veřejným </w:t>
      </w:r>
      <w:r w:rsidR="00E53138" w:rsidRPr="00036DD8">
        <w:rPr>
          <w:rFonts w:ascii="Times New Roman" w:hAnsi="Times New Roman" w:cs="Times New Roman"/>
          <w:sz w:val="24"/>
          <w:szCs w:val="24"/>
        </w:rPr>
        <w:t xml:space="preserve">českým </w:t>
      </w:r>
      <w:r w:rsidRPr="00036DD8">
        <w:rPr>
          <w:rFonts w:ascii="Times New Roman" w:hAnsi="Times New Roman" w:cs="Times New Roman"/>
          <w:sz w:val="24"/>
          <w:szCs w:val="24"/>
        </w:rPr>
        <w:t xml:space="preserve">zadavatelem je: </w:t>
      </w:r>
    </w:p>
    <w:p w:rsidR="00125680" w:rsidRPr="00036DD8" w:rsidRDefault="00125680" w:rsidP="00125680">
      <w:pPr>
        <w:pStyle w:val="Odsekzoznamu"/>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Česká republika; v případě České republiky se organizační složky státu považují za samostatné zadavatele</w:t>
      </w:r>
      <w:r w:rsidR="009231D8" w:rsidRPr="00036DD8">
        <w:rPr>
          <w:rFonts w:ascii="Times New Roman" w:hAnsi="Times New Roman" w:cs="Times New Roman"/>
          <w:sz w:val="24"/>
          <w:szCs w:val="24"/>
        </w:rPr>
        <w:t xml:space="preserve"> s funkční samostatností při zadávání veřejných zakázek</w:t>
      </w:r>
      <w:r w:rsidRPr="00036DD8">
        <w:rPr>
          <w:rFonts w:ascii="Times New Roman" w:hAnsi="Times New Roman" w:cs="Times New Roman"/>
          <w:sz w:val="24"/>
          <w:szCs w:val="24"/>
        </w:rPr>
        <w:t xml:space="preserve">,  </w:t>
      </w:r>
    </w:p>
    <w:p w:rsidR="00125680" w:rsidRPr="00036DD8" w:rsidRDefault="00125680" w:rsidP="00125680">
      <w:pPr>
        <w:pStyle w:val="Odsekzoznamu"/>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Česká národní banka, </w:t>
      </w:r>
    </w:p>
    <w:p w:rsidR="00125680" w:rsidRPr="00036DD8" w:rsidRDefault="00125680" w:rsidP="00125680">
      <w:pPr>
        <w:pStyle w:val="Odsekzoznamu"/>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státní příspěvková organizace, </w:t>
      </w:r>
    </w:p>
    <w:p w:rsidR="00125680" w:rsidRPr="00036DD8" w:rsidRDefault="00125680" w:rsidP="00125680">
      <w:pPr>
        <w:pStyle w:val="Odsekzoznamu"/>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územní samosprávný celek nebo jeho příspěvková organizace,  </w:t>
      </w:r>
    </w:p>
    <w:p w:rsidR="00125680" w:rsidRPr="00036DD8" w:rsidRDefault="00125680" w:rsidP="00125680">
      <w:pPr>
        <w:pStyle w:val="Odsekzoznamu"/>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jiná právnická osoba, pokud </w:t>
      </w:r>
    </w:p>
    <w:p w:rsidR="004C067B" w:rsidRPr="00036DD8" w:rsidRDefault="004C067B" w:rsidP="004C067B">
      <w:pPr>
        <w:pStyle w:val="Odsekzoznamu"/>
        <w:widowControl w:val="0"/>
        <w:autoSpaceDE w:val="0"/>
        <w:autoSpaceDN w:val="0"/>
        <w:adjustRightInd w:val="0"/>
        <w:spacing w:after="0" w:line="240" w:lineRule="auto"/>
        <w:ind w:left="360"/>
        <w:jc w:val="both"/>
        <w:rPr>
          <w:rFonts w:ascii="Times New Roman" w:hAnsi="Times New Roman" w:cs="Times New Roman"/>
          <w:sz w:val="24"/>
          <w:szCs w:val="24"/>
        </w:rPr>
      </w:pPr>
    </w:p>
    <w:p w:rsidR="00D72FF0" w:rsidRPr="00036DD8" w:rsidRDefault="00125680" w:rsidP="009E672E">
      <w:pPr>
        <w:pStyle w:val="Odsekzoznamu"/>
        <w:widowControl w:val="0"/>
        <w:numPr>
          <w:ilvl w:val="0"/>
          <w:numId w:val="30"/>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byla založena nebo zřízena za účelem uspokojování potřeb veřejného zájmu, které nemají průmyslovou nebo obchodní povahu, a </w:t>
      </w:r>
    </w:p>
    <w:p w:rsidR="004C48D4" w:rsidRPr="00036DD8" w:rsidRDefault="00125680" w:rsidP="009E672E">
      <w:pPr>
        <w:pStyle w:val="Odsekzoznamu"/>
        <w:widowControl w:val="0"/>
        <w:numPr>
          <w:ilvl w:val="0"/>
          <w:numId w:val="30"/>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jiný veřejný zadavatel ji převážně financuje, může v ní uplatňovat rozhodující vliv nebo jmenuje nebo volí více než polovinu členů v jejím statutárním nebo kontrolním orgánu.</w:t>
      </w:r>
    </w:p>
    <w:p w:rsidR="00D72FF0" w:rsidRPr="00036DD8" w:rsidRDefault="00C30B8A" w:rsidP="009E672E">
      <w:pPr>
        <w:pStyle w:val="Odsekzoznamu"/>
        <w:widowControl w:val="0"/>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P</w:t>
      </w:r>
      <w:r w:rsidR="00C35840" w:rsidRPr="00036DD8">
        <w:rPr>
          <w:rFonts w:ascii="Times New Roman" w:hAnsi="Times New Roman" w:cs="Times New Roman"/>
          <w:sz w:val="24"/>
          <w:szCs w:val="24"/>
        </w:rPr>
        <w:t xml:space="preserve">ožadavek </w:t>
      </w:r>
      <w:r w:rsidRPr="00036DD8">
        <w:rPr>
          <w:rFonts w:ascii="Times New Roman" w:hAnsi="Times New Roman" w:cs="Times New Roman"/>
          <w:sz w:val="24"/>
          <w:szCs w:val="24"/>
        </w:rPr>
        <w:t>přísl. směrnice</w:t>
      </w:r>
      <w:r w:rsidR="00C35840" w:rsidRPr="00036DD8">
        <w:rPr>
          <w:rFonts w:ascii="Times New Roman" w:hAnsi="Times New Roman" w:cs="Times New Roman"/>
          <w:sz w:val="24"/>
          <w:szCs w:val="24"/>
        </w:rPr>
        <w:t xml:space="preserve"> </w:t>
      </w:r>
      <w:r w:rsidR="009231D8" w:rsidRPr="00036DD8">
        <w:rPr>
          <w:rFonts w:ascii="Times New Roman" w:hAnsi="Times New Roman" w:cs="Times New Roman"/>
          <w:sz w:val="24"/>
          <w:szCs w:val="24"/>
        </w:rPr>
        <w:t xml:space="preserve">zde </w:t>
      </w:r>
      <w:r w:rsidR="00C35840" w:rsidRPr="00036DD8">
        <w:rPr>
          <w:rFonts w:ascii="Times New Roman" w:hAnsi="Times New Roman" w:cs="Times New Roman"/>
          <w:sz w:val="24"/>
          <w:szCs w:val="24"/>
        </w:rPr>
        <w:t>na</w:t>
      </w:r>
      <w:r w:rsidR="004C48D4" w:rsidRPr="00036DD8">
        <w:rPr>
          <w:rFonts w:ascii="Times New Roman" w:hAnsi="Times New Roman" w:cs="Times New Roman"/>
          <w:sz w:val="24"/>
          <w:szCs w:val="24"/>
        </w:rPr>
        <w:t>plňuje judikatura soudního dvora EU</w:t>
      </w:r>
      <w:r w:rsidR="004C48D4" w:rsidRPr="00036DD8">
        <w:rPr>
          <w:rFonts w:ascii="Times New Roman" w:hAnsi="Times New Roman" w:cs="Times New Roman"/>
          <w:sz w:val="24"/>
          <w:szCs w:val="24"/>
          <w:lang w:val="sk-SK"/>
        </w:rPr>
        <w:t xml:space="preserve"> </w:t>
      </w:r>
      <w:r w:rsidR="004C48D4" w:rsidRPr="00036DD8">
        <w:rPr>
          <w:rStyle w:val="Odkaznapoznmkupodiarou"/>
          <w:rFonts w:ascii="Times New Roman" w:hAnsi="Times New Roman" w:cs="Times New Roman"/>
          <w:sz w:val="24"/>
          <w:szCs w:val="24"/>
          <w:lang w:val="sk-SK"/>
        </w:rPr>
        <w:footnoteReference w:id="3"/>
      </w:r>
      <w:r w:rsidR="004C48D4" w:rsidRPr="00036DD8">
        <w:rPr>
          <w:rFonts w:ascii="Times New Roman" w:hAnsi="Times New Roman" w:cs="Times New Roman"/>
          <w:sz w:val="24"/>
          <w:szCs w:val="24"/>
        </w:rPr>
        <w:t>.</w:t>
      </w:r>
    </w:p>
    <w:p w:rsidR="00B77DE2" w:rsidRPr="00036DD8" w:rsidRDefault="00AC69F4" w:rsidP="00382B3D">
      <w:pPr>
        <w:widowControl w:val="0"/>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Dotovaným zadavatelem</w:t>
      </w:r>
      <w:r w:rsidR="00E8091F" w:rsidRPr="00036DD8">
        <w:rPr>
          <w:rFonts w:ascii="Times New Roman" w:hAnsi="Times New Roman" w:cs="Times New Roman"/>
          <w:sz w:val="24"/>
          <w:szCs w:val="24"/>
        </w:rPr>
        <w:t xml:space="preserve"> v Česku</w:t>
      </w:r>
      <w:r w:rsidRPr="00036DD8">
        <w:rPr>
          <w:rFonts w:ascii="Times New Roman" w:hAnsi="Times New Roman" w:cs="Times New Roman"/>
          <w:sz w:val="24"/>
          <w:szCs w:val="24"/>
        </w:rPr>
        <w:t xml:space="preserve"> je osoba, která</w:t>
      </w:r>
      <w:r w:rsidR="00B77DE2" w:rsidRPr="00036DD8">
        <w:rPr>
          <w:rFonts w:ascii="Times New Roman" w:hAnsi="Times New Roman" w:cs="Times New Roman"/>
          <w:sz w:val="24"/>
          <w:szCs w:val="24"/>
        </w:rPr>
        <w:t xml:space="preserve"> k úhradě nadlimitní nebo podlimitní veřejné zakázky použije více než 200 </w:t>
      </w:r>
      <w:r w:rsidR="00D31849" w:rsidRPr="00036DD8">
        <w:rPr>
          <w:rFonts w:ascii="Times New Roman" w:hAnsi="Times New Roman" w:cs="Times New Roman"/>
          <w:sz w:val="24"/>
          <w:szCs w:val="24"/>
        </w:rPr>
        <w:t>mil</w:t>
      </w:r>
      <w:r w:rsidR="00317139" w:rsidRPr="00036DD8">
        <w:rPr>
          <w:rFonts w:ascii="Times New Roman" w:hAnsi="Times New Roman" w:cs="Times New Roman"/>
          <w:sz w:val="24"/>
          <w:szCs w:val="24"/>
        </w:rPr>
        <w:t>.</w:t>
      </w:r>
      <w:r w:rsidR="00B77DE2" w:rsidRPr="00036DD8">
        <w:rPr>
          <w:rFonts w:ascii="Times New Roman" w:hAnsi="Times New Roman" w:cs="Times New Roman"/>
          <w:sz w:val="24"/>
          <w:szCs w:val="24"/>
        </w:rPr>
        <w:t xml:space="preserve"> Kč</w:t>
      </w:r>
      <w:r w:rsidR="009E672E" w:rsidRPr="00036DD8">
        <w:rPr>
          <w:rFonts w:ascii="Times New Roman" w:hAnsi="Times New Roman" w:cs="Times New Roman"/>
          <w:sz w:val="24"/>
          <w:szCs w:val="24"/>
        </w:rPr>
        <w:t xml:space="preserve"> </w:t>
      </w:r>
      <w:r w:rsidR="00B77DE2" w:rsidRPr="00036DD8">
        <w:rPr>
          <w:rFonts w:ascii="Times New Roman" w:hAnsi="Times New Roman" w:cs="Times New Roman"/>
          <w:sz w:val="24"/>
          <w:szCs w:val="24"/>
        </w:rPr>
        <w:t xml:space="preserve">nebo více než 50 % peněžních prostředků, poskytnutých z </w:t>
      </w:r>
    </w:p>
    <w:p w:rsidR="00B77DE2" w:rsidRPr="00036DD8" w:rsidRDefault="00B77DE2" w:rsidP="00B77DE2">
      <w:pPr>
        <w:pStyle w:val="Odsekzoznamu"/>
        <w:widowControl w:val="0"/>
        <w:numPr>
          <w:ilvl w:val="0"/>
          <w:numId w:val="11"/>
        </w:numPr>
        <w:autoSpaceDE w:val="0"/>
        <w:autoSpaceDN w:val="0"/>
        <w:adjustRightInd w:val="0"/>
        <w:spacing w:after="0" w:line="240" w:lineRule="auto"/>
        <w:ind w:left="360"/>
        <w:jc w:val="both"/>
        <w:rPr>
          <w:rFonts w:ascii="Times New Roman" w:hAnsi="Times New Roman" w:cs="Times New Roman"/>
          <w:sz w:val="24"/>
          <w:szCs w:val="24"/>
        </w:rPr>
      </w:pPr>
      <w:r w:rsidRPr="00036DD8">
        <w:rPr>
          <w:rFonts w:ascii="Times New Roman" w:hAnsi="Times New Roman" w:cs="Times New Roman"/>
          <w:sz w:val="24"/>
          <w:szCs w:val="24"/>
        </w:rPr>
        <w:t xml:space="preserve">rozpočtu veřejného zadavatele,  </w:t>
      </w:r>
    </w:p>
    <w:p w:rsidR="00B77DE2" w:rsidRPr="00036DD8" w:rsidRDefault="00B77DE2" w:rsidP="00B77DE2">
      <w:pPr>
        <w:pStyle w:val="Odsekzoznamu"/>
        <w:widowControl w:val="0"/>
        <w:numPr>
          <w:ilvl w:val="0"/>
          <w:numId w:val="11"/>
        </w:numPr>
        <w:autoSpaceDE w:val="0"/>
        <w:autoSpaceDN w:val="0"/>
        <w:adjustRightInd w:val="0"/>
        <w:spacing w:after="0" w:line="240" w:lineRule="auto"/>
        <w:ind w:left="360"/>
        <w:jc w:val="both"/>
        <w:rPr>
          <w:rFonts w:ascii="Times New Roman" w:hAnsi="Times New Roman" w:cs="Times New Roman"/>
          <w:sz w:val="24"/>
          <w:szCs w:val="24"/>
        </w:rPr>
      </w:pPr>
      <w:r w:rsidRPr="00036DD8">
        <w:rPr>
          <w:rFonts w:ascii="Times New Roman" w:hAnsi="Times New Roman" w:cs="Times New Roman"/>
          <w:sz w:val="24"/>
          <w:szCs w:val="24"/>
        </w:rPr>
        <w:t xml:space="preserve">rozpočtu Evropské unie nebo veřejného rozpočtu cizího státu s výjimkou případů, kdy je veřejná zakázka plněna mimo území Evropské unie. </w:t>
      </w:r>
    </w:p>
    <w:p w:rsidR="00125680" w:rsidRPr="00036DD8" w:rsidRDefault="00382B3D" w:rsidP="00A1662C">
      <w:pPr>
        <w:widowControl w:val="0"/>
        <w:autoSpaceDE w:val="0"/>
        <w:autoSpaceDN w:val="0"/>
        <w:adjustRightInd w:val="0"/>
        <w:spacing w:after="60" w:line="240" w:lineRule="auto"/>
        <w:ind w:firstLine="709"/>
        <w:jc w:val="both"/>
        <w:rPr>
          <w:rFonts w:ascii="Times New Roman" w:hAnsi="Times New Roman" w:cs="Times New Roman"/>
          <w:color w:val="222222"/>
          <w:sz w:val="24"/>
          <w:szCs w:val="24"/>
        </w:rPr>
      </w:pPr>
      <w:r w:rsidRPr="00036DD8">
        <w:rPr>
          <w:rFonts w:ascii="Times New Roman" w:hAnsi="Times New Roman" w:cs="Times New Roman"/>
          <w:sz w:val="24"/>
          <w:szCs w:val="24"/>
        </w:rPr>
        <w:t xml:space="preserve">Další skupinu zadavatelů tvoří </w:t>
      </w:r>
      <w:r w:rsidR="009231D8" w:rsidRPr="00036DD8">
        <w:rPr>
          <w:rFonts w:ascii="Times New Roman" w:hAnsi="Times New Roman" w:cs="Times New Roman"/>
          <w:sz w:val="24"/>
          <w:szCs w:val="24"/>
        </w:rPr>
        <w:t xml:space="preserve">zadavatelé </w:t>
      </w:r>
      <w:r w:rsidRPr="00036DD8">
        <w:rPr>
          <w:rFonts w:ascii="Times New Roman" w:hAnsi="Times New Roman" w:cs="Times New Roman"/>
          <w:sz w:val="24"/>
          <w:szCs w:val="24"/>
        </w:rPr>
        <w:t>tzv. sekto</w:t>
      </w:r>
      <w:r w:rsidR="009231D8" w:rsidRPr="00036DD8">
        <w:rPr>
          <w:rFonts w:ascii="Times New Roman" w:hAnsi="Times New Roman" w:cs="Times New Roman"/>
          <w:sz w:val="24"/>
          <w:szCs w:val="24"/>
        </w:rPr>
        <w:t>rových zakázek (také někdy nazývanými síťovými nebo odvětvovými)</w:t>
      </w:r>
      <w:r w:rsidRPr="00036DD8">
        <w:rPr>
          <w:rFonts w:ascii="Times New Roman" w:hAnsi="Times New Roman" w:cs="Times New Roman"/>
          <w:sz w:val="24"/>
          <w:szCs w:val="24"/>
        </w:rPr>
        <w:t>. Tito zadavatelé jsou zákonem vymezeni (viz § 151 zákona) včetně sektorových koncesí (viz § 176 zákona).</w:t>
      </w:r>
      <w:r w:rsidR="00A9766E" w:rsidRPr="00036DD8">
        <w:rPr>
          <w:rFonts w:ascii="Times New Roman" w:hAnsi="Times New Roman" w:cs="Times New Roman"/>
          <w:color w:val="222222"/>
          <w:sz w:val="24"/>
          <w:szCs w:val="24"/>
        </w:rPr>
        <w:t xml:space="preserve"> </w:t>
      </w:r>
    </w:p>
    <w:p w:rsidR="00037390" w:rsidRPr="00036DD8" w:rsidRDefault="00037390"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Pokud </w:t>
      </w:r>
      <w:r w:rsidR="009231D8" w:rsidRPr="00036DD8">
        <w:rPr>
          <w:rFonts w:ascii="Times New Roman" w:hAnsi="Times New Roman" w:cs="Times New Roman"/>
          <w:sz w:val="24"/>
          <w:szCs w:val="24"/>
        </w:rPr>
        <w:t xml:space="preserve">v ČR </w:t>
      </w:r>
      <w:r w:rsidRPr="00036DD8">
        <w:rPr>
          <w:rFonts w:ascii="Times New Roman" w:hAnsi="Times New Roman" w:cs="Times New Roman"/>
          <w:sz w:val="24"/>
          <w:szCs w:val="24"/>
        </w:rPr>
        <w:t xml:space="preserve">zadavatel zahájí zadávací řízení, i když k tomu nebyl povinen, je povinen </w:t>
      </w:r>
      <w:r w:rsidRPr="00036DD8">
        <w:rPr>
          <w:rFonts w:ascii="Times New Roman" w:hAnsi="Times New Roman" w:cs="Times New Roman"/>
          <w:sz w:val="24"/>
          <w:szCs w:val="24"/>
        </w:rPr>
        <w:lastRenderedPageBreak/>
        <w:t xml:space="preserve">ve vztahu k zadávané veřejné zakázce dodržovat zákon. </w:t>
      </w:r>
    </w:p>
    <w:p w:rsidR="007F7B02" w:rsidRPr="00036DD8" w:rsidRDefault="00037390"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Za zadavatele se považuje také jiná osoba, která zahájila zadávací řízení, ačkoliv k tomu nebyla povinna, a to ve vztahu k tomuto zadávacímu řízení a</w:t>
      </w:r>
      <w:r w:rsidR="00477072" w:rsidRPr="00036DD8">
        <w:rPr>
          <w:rFonts w:ascii="Times New Roman" w:hAnsi="Times New Roman" w:cs="Times New Roman"/>
          <w:sz w:val="24"/>
          <w:szCs w:val="24"/>
        </w:rPr>
        <w:t>ž</w:t>
      </w:r>
      <w:r w:rsidRPr="00036DD8">
        <w:rPr>
          <w:rFonts w:ascii="Times New Roman" w:hAnsi="Times New Roman" w:cs="Times New Roman"/>
          <w:sz w:val="24"/>
          <w:szCs w:val="24"/>
        </w:rPr>
        <w:t xml:space="preserve"> do jeho ukončení. </w:t>
      </w:r>
    </w:p>
    <w:p w:rsidR="00E75026" w:rsidRPr="00036DD8" w:rsidRDefault="00A73C15"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V návaznosti na definování </w:t>
      </w:r>
      <w:r w:rsidR="009231D8" w:rsidRPr="00036DD8">
        <w:rPr>
          <w:rFonts w:ascii="Times New Roman" w:hAnsi="Times New Roman" w:cs="Times New Roman"/>
          <w:sz w:val="24"/>
          <w:szCs w:val="24"/>
        </w:rPr>
        <w:t xml:space="preserve">zakázek a </w:t>
      </w:r>
      <w:r w:rsidRPr="00036DD8">
        <w:rPr>
          <w:rFonts w:ascii="Times New Roman" w:hAnsi="Times New Roman" w:cs="Times New Roman"/>
          <w:sz w:val="24"/>
          <w:szCs w:val="24"/>
        </w:rPr>
        <w:t xml:space="preserve">zadavatelů určuje zákon i dodavatele a následně zásady zadávání. </w:t>
      </w:r>
    </w:p>
    <w:p w:rsidR="00E75026" w:rsidRPr="00036DD8" w:rsidRDefault="00E75026"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Dodavatelem se rozumí osoba, která nabízí poskytnutí dodávek, služeb nebo stavebních prací, nebo více těchto osob společně. Za dodavatele se považuje i pobočka závodu; v takovém případě se za sídlo dodavatele považuje sídlo pobočky závodu.</w:t>
      </w:r>
    </w:p>
    <w:p w:rsidR="00E75026" w:rsidRPr="00036DD8" w:rsidRDefault="00E75026"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Zadavatel </w:t>
      </w:r>
      <w:r w:rsidR="00E8091F" w:rsidRPr="00036DD8">
        <w:rPr>
          <w:rFonts w:ascii="Times New Roman" w:hAnsi="Times New Roman" w:cs="Times New Roman"/>
          <w:sz w:val="24"/>
          <w:szCs w:val="24"/>
        </w:rPr>
        <w:t xml:space="preserve">v Česku </w:t>
      </w:r>
      <w:r w:rsidR="00141CBB" w:rsidRPr="00036DD8">
        <w:rPr>
          <w:rFonts w:ascii="Times New Roman" w:hAnsi="Times New Roman" w:cs="Times New Roman"/>
          <w:sz w:val="24"/>
          <w:szCs w:val="24"/>
        </w:rPr>
        <w:t>při postupu podle</w:t>
      </w:r>
      <w:r w:rsidRPr="00036DD8">
        <w:rPr>
          <w:rFonts w:ascii="Times New Roman" w:hAnsi="Times New Roman" w:cs="Times New Roman"/>
          <w:sz w:val="24"/>
          <w:szCs w:val="24"/>
        </w:rPr>
        <w:t xml:space="preserve"> zákona musí dodržovat</w:t>
      </w:r>
      <w:r w:rsidR="00317139" w:rsidRPr="00036DD8">
        <w:rPr>
          <w:rFonts w:ascii="Times New Roman" w:hAnsi="Times New Roman" w:cs="Times New Roman"/>
          <w:sz w:val="24"/>
          <w:szCs w:val="24"/>
        </w:rPr>
        <w:t xml:space="preserve"> </w:t>
      </w:r>
      <w:r w:rsidRPr="00036DD8">
        <w:rPr>
          <w:rFonts w:ascii="Times New Roman" w:hAnsi="Times New Roman" w:cs="Times New Roman"/>
          <w:sz w:val="24"/>
          <w:szCs w:val="24"/>
        </w:rPr>
        <w:t>zásady transparentnosti</w:t>
      </w:r>
      <w:r w:rsidR="00317139" w:rsidRPr="00036DD8">
        <w:rPr>
          <w:rFonts w:ascii="Times New Roman" w:hAnsi="Times New Roman" w:cs="Times New Roman"/>
          <w:sz w:val="24"/>
          <w:szCs w:val="24"/>
        </w:rPr>
        <w:t>,</w:t>
      </w:r>
      <w:r w:rsidRPr="00036DD8">
        <w:rPr>
          <w:rFonts w:ascii="Times New Roman" w:hAnsi="Times New Roman" w:cs="Times New Roman"/>
          <w:sz w:val="24"/>
          <w:szCs w:val="24"/>
        </w:rPr>
        <w:t xml:space="preserve">  přiměřenosti</w:t>
      </w:r>
      <w:r w:rsidR="00317139" w:rsidRPr="00036DD8">
        <w:rPr>
          <w:rFonts w:ascii="Times New Roman" w:hAnsi="Times New Roman" w:cs="Times New Roman"/>
          <w:sz w:val="24"/>
          <w:szCs w:val="24"/>
        </w:rPr>
        <w:t xml:space="preserve"> a odpovědného zadávání</w:t>
      </w:r>
      <w:r w:rsidRPr="00036DD8">
        <w:rPr>
          <w:rFonts w:ascii="Times New Roman" w:hAnsi="Times New Roman" w:cs="Times New Roman"/>
          <w:sz w:val="24"/>
          <w:szCs w:val="24"/>
        </w:rPr>
        <w:t xml:space="preserve">. Ve vztahu k dodavatelům musí zadavatel dodržovat zásadu rovného zacházení a zákazu diskriminace. </w:t>
      </w:r>
    </w:p>
    <w:p w:rsidR="00E75026" w:rsidRPr="00036DD8" w:rsidRDefault="00E75026" w:rsidP="00E75026">
      <w:pPr>
        <w:widowControl w:val="0"/>
        <w:autoSpaceDE w:val="0"/>
        <w:autoSpaceDN w:val="0"/>
        <w:adjustRightInd w:val="0"/>
        <w:spacing w:after="0" w:line="240" w:lineRule="auto"/>
        <w:rPr>
          <w:rFonts w:ascii="Times New Roman" w:hAnsi="Times New Roman" w:cs="Times New Roman"/>
          <w:sz w:val="24"/>
          <w:szCs w:val="24"/>
        </w:rPr>
      </w:pPr>
      <w:r w:rsidRPr="00036DD8">
        <w:rPr>
          <w:rFonts w:ascii="Times New Roman" w:hAnsi="Times New Roman" w:cs="Times New Roman"/>
          <w:sz w:val="24"/>
          <w:szCs w:val="24"/>
        </w:rPr>
        <w:t xml:space="preserve">Zadavatel nesmí omezovat účast v zadávacím řízení těm dodavatelům, kteří mají sídlo v  </w:t>
      </w:r>
    </w:p>
    <w:p w:rsidR="00E75026" w:rsidRPr="00036DD8" w:rsidRDefault="00E75026" w:rsidP="00E75026">
      <w:pPr>
        <w:pStyle w:val="Odsekzoznamu"/>
        <w:widowControl w:val="0"/>
        <w:numPr>
          <w:ilvl w:val="0"/>
          <w:numId w:val="14"/>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členském státě Evropské unie, Evropského hospodářského prostoru nebo Švýcarské konfederaci (dále jen "členský stát"), nebo  </w:t>
      </w:r>
    </w:p>
    <w:p w:rsidR="00A81AA5" w:rsidRPr="00036DD8" w:rsidRDefault="00E75026" w:rsidP="00A81AA5">
      <w:pPr>
        <w:pStyle w:val="Odsekzoznamu"/>
        <w:widowControl w:val="0"/>
        <w:numPr>
          <w:ilvl w:val="0"/>
          <w:numId w:val="14"/>
        </w:numPr>
        <w:autoSpaceDE w:val="0"/>
        <w:autoSpaceDN w:val="0"/>
        <w:adjustRightInd w:val="0"/>
        <w:spacing w:after="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jiném státě, který má s Českou republikou nebo s Evropskou unií uzavřenu mezinárodní smlouvu zaručující přístup dodavatelům z těchto států k zadávané veřejné zakázce. </w:t>
      </w:r>
    </w:p>
    <w:p w:rsidR="00A81AA5" w:rsidRPr="00036DD8" w:rsidRDefault="00A81AA5" w:rsidP="00A81AA5">
      <w:pPr>
        <w:widowControl w:val="0"/>
        <w:autoSpaceDE w:val="0"/>
        <w:autoSpaceDN w:val="0"/>
        <w:adjustRightInd w:val="0"/>
        <w:spacing w:after="0" w:line="240" w:lineRule="auto"/>
        <w:jc w:val="both"/>
        <w:rPr>
          <w:rFonts w:ascii="Times New Roman" w:hAnsi="Times New Roman" w:cs="Times New Roman"/>
          <w:sz w:val="24"/>
          <w:szCs w:val="24"/>
        </w:rPr>
      </w:pPr>
    </w:p>
    <w:p w:rsidR="00847807" w:rsidRPr="00036DD8" w:rsidRDefault="00A81AA5" w:rsidP="00A1662C">
      <w:pPr>
        <w:widowControl w:val="0"/>
        <w:autoSpaceDE w:val="0"/>
        <w:autoSpaceDN w:val="0"/>
        <w:adjustRightInd w:val="0"/>
        <w:spacing w:after="6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Z</w:t>
      </w:r>
      <w:r w:rsidR="004C1A89" w:rsidRPr="00036DD8">
        <w:rPr>
          <w:rFonts w:ascii="Times New Roman" w:hAnsi="Times New Roman" w:cs="Times New Roman"/>
          <w:sz w:val="24"/>
          <w:szCs w:val="24"/>
        </w:rPr>
        <w:t>ákon dále upravuje tzv. centr</w:t>
      </w:r>
      <w:r w:rsidR="00317139" w:rsidRPr="00036DD8">
        <w:rPr>
          <w:rFonts w:ascii="Times New Roman" w:hAnsi="Times New Roman" w:cs="Times New Roman"/>
          <w:sz w:val="24"/>
          <w:szCs w:val="24"/>
        </w:rPr>
        <w:t>alizované</w:t>
      </w:r>
      <w:r w:rsidR="004C1A89" w:rsidRPr="00036DD8">
        <w:rPr>
          <w:rFonts w:ascii="Times New Roman" w:hAnsi="Times New Roman" w:cs="Times New Roman"/>
          <w:sz w:val="24"/>
          <w:szCs w:val="24"/>
        </w:rPr>
        <w:t xml:space="preserve"> zadávání</w:t>
      </w:r>
      <w:r w:rsidR="00317139" w:rsidRPr="00036DD8">
        <w:rPr>
          <w:rFonts w:ascii="Times New Roman" w:hAnsi="Times New Roman" w:cs="Times New Roman"/>
          <w:sz w:val="24"/>
          <w:szCs w:val="24"/>
        </w:rPr>
        <w:t>, které</w:t>
      </w:r>
      <w:r w:rsidR="00847807" w:rsidRPr="00036DD8">
        <w:rPr>
          <w:rFonts w:ascii="Times New Roman" w:hAnsi="Times New Roman" w:cs="Times New Roman"/>
          <w:sz w:val="24"/>
          <w:szCs w:val="24"/>
        </w:rPr>
        <w:t xml:space="preserve"> je třeba lišit od tzv. </w:t>
      </w:r>
      <w:r w:rsidR="004C1A89" w:rsidRPr="00036DD8">
        <w:rPr>
          <w:rFonts w:ascii="Times New Roman" w:hAnsi="Times New Roman" w:cs="Times New Roman"/>
          <w:sz w:val="24"/>
          <w:szCs w:val="24"/>
        </w:rPr>
        <w:t xml:space="preserve">společného zadávání. </w:t>
      </w:r>
      <w:r w:rsidR="00E75026" w:rsidRPr="00036DD8">
        <w:rPr>
          <w:rFonts w:ascii="Times New Roman" w:hAnsi="Times New Roman" w:cs="Times New Roman"/>
          <w:sz w:val="24"/>
          <w:szCs w:val="24"/>
        </w:rPr>
        <w:t xml:space="preserve"> </w:t>
      </w:r>
    </w:p>
    <w:p w:rsidR="00AA1547" w:rsidRPr="00036DD8" w:rsidRDefault="00847807" w:rsidP="00A1662C">
      <w:pPr>
        <w:widowControl w:val="0"/>
        <w:autoSpaceDE w:val="0"/>
        <w:autoSpaceDN w:val="0"/>
        <w:adjustRightInd w:val="0"/>
        <w:spacing w:after="60" w:line="240" w:lineRule="auto"/>
        <w:ind w:firstLine="709"/>
        <w:jc w:val="both"/>
        <w:rPr>
          <w:rFonts w:ascii="Times New Roman" w:eastAsia="Times New Roman" w:hAnsi="Times New Roman" w:cs="Times New Roman"/>
          <w:sz w:val="24"/>
          <w:szCs w:val="24"/>
        </w:rPr>
      </w:pPr>
      <w:r w:rsidRPr="00036DD8">
        <w:rPr>
          <w:rFonts w:ascii="Times New Roman" w:eastAsia="Times New Roman" w:hAnsi="Times New Roman" w:cs="Times New Roman"/>
          <w:bCs/>
          <w:sz w:val="24"/>
          <w:szCs w:val="24"/>
        </w:rPr>
        <w:t>Centralizované zadávání se může uskutečňovat na všech úrovních</w:t>
      </w:r>
      <w:r w:rsidRPr="00036DD8">
        <w:rPr>
          <w:rFonts w:ascii="Times New Roman" w:eastAsia="Times New Roman" w:hAnsi="Times New Roman" w:cs="Times New Roman"/>
          <w:sz w:val="24"/>
          <w:szCs w:val="24"/>
        </w:rPr>
        <w:t xml:space="preserve">, např. pro samosprávné celky (kraje, obce či městské části apod.). Zákon vymezuje dva základní druhy centralizovaného zadávání. </w:t>
      </w:r>
    </w:p>
    <w:p w:rsidR="00563104" w:rsidRPr="00036DD8" w:rsidRDefault="00847807" w:rsidP="00A1662C">
      <w:pPr>
        <w:widowControl w:val="0"/>
        <w:autoSpaceDE w:val="0"/>
        <w:autoSpaceDN w:val="0"/>
        <w:adjustRightInd w:val="0"/>
        <w:spacing w:after="60" w:line="240" w:lineRule="auto"/>
        <w:ind w:firstLine="709"/>
        <w:jc w:val="both"/>
        <w:rPr>
          <w:rFonts w:ascii="Times New Roman" w:eastAsia="Times New Roman" w:hAnsi="Times New Roman" w:cs="Times New Roman"/>
          <w:sz w:val="24"/>
          <w:szCs w:val="24"/>
        </w:rPr>
      </w:pPr>
      <w:r w:rsidRPr="00036DD8">
        <w:rPr>
          <w:rFonts w:ascii="Times New Roman" w:eastAsia="Times New Roman" w:hAnsi="Times New Roman" w:cs="Times New Roman"/>
          <w:sz w:val="24"/>
          <w:szCs w:val="24"/>
        </w:rPr>
        <w:t>V prvém případě pořizuje v zadávacím řízení centrální zadavatel dodávky či služby, které následně poskytuje</w:t>
      </w:r>
      <w:r w:rsidR="009873BF" w:rsidRPr="00036DD8">
        <w:rPr>
          <w:rFonts w:ascii="Times New Roman" w:eastAsia="Times New Roman" w:hAnsi="Times New Roman" w:cs="Times New Roman"/>
          <w:sz w:val="24"/>
          <w:szCs w:val="24"/>
        </w:rPr>
        <w:t xml:space="preserve"> bez navýšení ceny zadavatelům</w:t>
      </w:r>
      <w:r w:rsidR="00962625" w:rsidRPr="00036DD8">
        <w:rPr>
          <w:rFonts w:ascii="Times New Roman" w:eastAsia="Times New Roman" w:hAnsi="Times New Roman" w:cs="Times New Roman"/>
          <w:sz w:val="24"/>
          <w:szCs w:val="24"/>
        </w:rPr>
        <w:t xml:space="preserve">. Jde o tzv. „nákup na sklad“ </w:t>
      </w:r>
    </w:p>
    <w:p w:rsidR="00847807" w:rsidRPr="00036DD8" w:rsidRDefault="00847807" w:rsidP="00A1662C">
      <w:pPr>
        <w:widowControl w:val="0"/>
        <w:autoSpaceDE w:val="0"/>
        <w:autoSpaceDN w:val="0"/>
        <w:adjustRightInd w:val="0"/>
        <w:spacing w:after="60" w:line="240" w:lineRule="auto"/>
        <w:ind w:firstLine="709"/>
        <w:jc w:val="both"/>
        <w:rPr>
          <w:rFonts w:ascii="Times New Roman" w:hAnsi="Times New Roman" w:cs="Times New Roman"/>
          <w:sz w:val="24"/>
          <w:szCs w:val="24"/>
        </w:rPr>
      </w:pPr>
      <w:r w:rsidRPr="00036DD8">
        <w:rPr>
          <w:rFonts w:ascii="Times New Roman" w:eastAsia="Times New Roman" w:hAnsi="Times New Roman" w:cs="Times New Roman"/>
          <w:sz w:val="24"/>
          <w:szCs w:val="24"/>
        </w:rPr>
        <w:t xml:space="preserve">Tento postup není možné aplikovat u veřejných zakázek na stavební práce. </w:t>
      </w:r>
      <w:r w:rsidR="000C7C7D" w:rsidRPr="00036DD8">
        <w:rPr>
          <w:rFonts w:ascii="Times New Roman" w:eastAsia="Times New Roman" w:hAnsi="Times New Roman" w:cs="Times New Roman"/>
          <w:sz w:val="24"/>
          <w:szCs w:val="24"/>
        </w:rPr>
        <w:t>V tomto případu</w:t>
      </w:r>
      <w:r w:rsidRPr="00036DD8">
        <w:rPr>
          <w:rFonts w:ascii="Times New Roman" w:eastAsia="Times New Roman" w:hAnsi="Times New Roman" w:cs="Times New Roman"/>
          <w:sz w:val="24"/>
          <w:szCs w:val="24"/>
        </w:rPr>
        <w:t xml:space="preserve"> podstupuje centrální zadavatel zadávací řízení na účet zadavatelů</w:t>
      </w:r>
      <w:r w:rsidR="00962625" w:rsidRPr="00036DD8">
        <w:rPr>
          <w:rFonts w:ascii="Times New Roman" w:eastAsia="Times New Roman" w:hAnsi="Times New Roman" w:cs="Times New Roman"/>
          <w:sz w:val="24"/>
          <w:szCs w:val="24"/>
        </w:rPr>
        <w:t>.</w:t>
      </w:r>
      <w:r w:rsidR="009E672E" w:rsidRPr="00036DD8">
        <w:rPr>
          <w:rFonts w:ascii="Times New Roman" w:eastAsia="Times New Roman" w:hAnsi="Times New Roman" w:cs="Times New Roman"/>
          <w:sz w:val="24"/>
          <w:szCs w:val="24"/>
        </w:rPr>
        <w:t xml:space="preserve"> </w:t>
      </w:r>
      <w:r w:rsidR="00962625" w:rsidRPr="00036DD8">
        <w:rPr>
          <w:rFonts w:ascii="Times New Roman" w:eastAsia="Times New Roman" w:hAnsi="Times New Roman" w:cs="Times New Roman"/>
          <w:sz w:val="24"/>
          <w:szCs w:val="24"/>
        </w:rPr>
        <w:t>Zde se mluví o tzv. „mandátním nákupu“.</w:t>
      </w:r>
      <w:r w:rsidRPr="00036DD8">
        <w:rPr>
          <w:rFonts w:ascii="Times New Roman" w:eastAsia="Times New Roman" w:hAnsi="Times New Roman" w:cs="Times New Roman"/>
          <w:color w:val="FF0000"/>
          <w:sz w:val="24"/>
          <w:szCs w:val="24"/>
        </w:rPr>
        <w:t xml:space="preserve"> </w:t>
      </w:r>
      <w:r w:rsidRPr="00036DD8">
        <w:rPr>
          <w:rFonts w:ascii="Times New Roman" w:eastAsia="Times New Roman" w:hAnsi="Times New Roman" w:cs="Times New Roman"/>
          <w:sz w:val="24"/>
          <w:szCs w:val="24"/>
        </w:rPr>
        <w:t>To znamená, že zadavatelé</w:t>
      </w:r>
      <w:r w:rsidR="00962625" w:rsidRPr="00036DD8">
        <w:rPr>
          <w:rFonts w:ascii="Times New Roman" w:eastAsia="Times New Roman" w:hAnsi="Times New Roman" w:cs="Times New Roman"/>
          <w:sz w:val="24"/>
          <w:szCs w:val="24"/>
        </w:rPr>
        <w:t xml:space="preserve"> zmocní</w:t>
      </w:r>
      <w:r w:rsidRPr="00036DD8">
        <w:rPr>
          <w:rFonts w:ascii="Times New Roman" w:eastAsia="Times New Roman" w:hAnsi="Times New Roman" w:cs="Times New Roman"/>
          <w:sz w:val="24"/>
          <w:szCs w:val="24"/>
        </w:rPr>
        <w:t xml:space="preserve"> cen</w:t>
      </w:r>
      <w:r w:rsidR="00962625" w:rsidRPr="00036DD8">
        <w:rPr>
          <w:rFonts w:ascii="Times New Roman" w:eastAsia="Times New Roman" w:hAnsi="Times New Roman" w:cs="Times New Roman"/>
          <w:sz w:val="24"/>
          <w:szCs w:val="24"/>
        </w:rPr>
        <w:t xml:space="preserve">trálního zadavatele </w:t>
      </w:r>
      <w:r w:rsidRPr="00036DD8">
        <w:rPr>
          <w:rFonts w:ascii="Times New Roman" w:eastAsia="Times New Roman" w:hAnsi="Times New Roman" w:cs="Times New Roman"/>
          <w:sz w:val="24"/>
          <w:szCs w:val="24"/>
        </w:rPr>
        <w:t xml:space="preserve">k realizaci zadávacího řízení. V tomto případě je přípustné, aby centrální zadavatel pořizoval pro zadavatele zboží, služby i stavební práce. </w:t>
      </w:r>
    </w:p>
    <w:p w:rsidR="00847807" w:rsidRPr="00036DD8" w:rsidRDefault="00847807" w:rsidP="00A1662C">
      <w:pPr>
        <w:spacing w:after="60" w:line="240" w:lineRule="auto"/>
        <w:ind w:firstLine="709"/>
        <w:jc w:val="both"/>
        <w:rPr>
          <w:rFonts w:ascii="Times New Roman" w:eastAsia="Times New Roman" w:hAnsi="Times New Roman" w:cs="Times New Roman"/>
          <w:sz w:val="24"/>
          <w:szCs w:val="24"/>
        </w:rPr>
      </w:pPr>
      <w:r w:rsidRPr="00036DD8">
        <w:rPr>
          <w:rFonts w:ascii="Times New Roman" w:eastAsia="Times New Roman" w:hAnsi="Times New Roman" w:cs="Times New Roman"/>
          <w:sz w:val="24"/>
          <w:szCs w:val="24"/>
        </w:rPr>
        <w:t xml:space="preserve">Zadavatelé, kteří pořizují zboží, služby či stavební práce prostřednictvím centrálního zadavatele, sami nepodstupují zadávací řízení, ale toto zadávací řízení podstupuje centrální zadavatel místo nich. Odpovědnost za řádný průběh celého zadávacího řízení nese tedy centrální zadavatel. </w:t>
      </w:r>
    </w:p>
    <w:p w:rsidR="00A81AA5" w:rsidRPr="00036DD8" w:rsidRDefault="00847807" w:rsidP="00A1662C">
      <w:pPr>
        <w:spacing w:after="60" w:line="240" w:lineRule="auto"/>
        <w:ind w:firstLine="709"/>
        <w:jc w:val="both"/>
        <w:rPr>
          <w:rFonts w:ascii="Times New Roman" w:hAnsi="Times New Roman" w:cs="Times New Roman"/>
          <w:color w:val="222222"/>
          <w:sz w:val="24"/>
          <w:szCs w:val="24"/>
        </w:rPr>
      </w:pPr>
      <w:r w:rsidRPr="00036DD8">
        <w:rPr>
          <w:rFonts w:ascii="Times New Roman" w:eastAsia="Times New Roman" w:hAnsi="Times New Roman" w:cs="Times New Roman"/>
          <w:sz w:val="24"/>
          <w:szCs w:val="24"/>
        </w:rPr>
        <w:t>Zadavatelé uzavírají s centrálním zadavatelem před zahájením centralizovaného zadávání smlouvu, ve které upraví podmínky související s centralizovaným zadáváním.</w:t>
      </w:r>
      <w:r w:rsidR="00962625" w:rsidRPr="00036DD8">
        <w:rPr>
          <w:rFonts w:ascii="Times New Roman" w:hAnsi="Times New Roman" w:cs="Times New Roman"/>
          <w:color w:val="222222"/>
          <w:sz w:val="24"/>
          <w:szCs w:val="24"/>
        </w:rPr>
        <w:t xml:space="preserve"> </w:t>
      </w:r>
    </w:p>
    <w:p w:rsidR="00975223" w:rsidRPr="00036DD8" w:rsidRDefault="00A81AA5" w:rsidP="00A1662C">
      <w:pPr>
        <w:spacing w:after="60" w:line="240" w:lineRule="auto"/>
        <w:ind w:firstLine="709"/>
        <w:jc w:val="both"/>
        <w:rPr>
          <w:rFonts w:ascii="Times New Roman" w:hAnsi="Times New Roman" w:cs="Times New Roman"/>
          <w:color w:val="222222"/>
          <w:sz w:val="24"/>
          <w:szCs w:val="24"/>
        </w:rPr>
      </w:pPr>
      <w:r w:rsidRPr="00036DD8">
        <w:rPr>
          <w:rFonts w:ascii="Times New Roman" w:hAnsi="Times New Roman" w:cs="Times New Roman"/>
          <w:color w:val="222222"/>
          <w:sz w:val="24"/>
          <w:szCs w:val="24"/>
        </w:rPr>
        <w:t>Z</w:t>
      </w:r>
      <w:r w:rsidR="00202538" w:rsidRPr="00036DD8">
        <w:rPr>
          <w:rFonts w:ascii="Times New Roman" w:eastAsia="Times New Roman" w:hAnsi="Times New Roman" w:cs="Times New Roman"/>
          <w:sz w:val="24"/>
          <w:szCs w:val="24"/>
        </w:rPr>
        <w:t>ákon</w:t>
      </w:r>
      <w:r w:rsidR="00847807" w:rsidRPr="00036DD8">
        <w:rPr>
          <w:rFonts w:ascii="Times New Roman" w:eastAsia="Times New Roman" w:hAnsi="Times New Roman" w:cs="Times New Roman"/>
          <w:sz w:val="24"/>
          <w:szCs w:val="24"/>
        </w:rPr>
        <w:t xml:space="preserve"> upravuje i tzv. společné zadávání. </w:t>
      </w:r>
    </w:p>
    <w:p w:rsidR="00975223" w:rsidRPr="00036DD8" w:rsidRDefault="00975223" w:rsidP="00A1662C">
      <w:pPr>
        <w:spacing w:after="60" w:line="240" w:lineRule="auto"/>
        <w:ind w:firstLine="709"/>
        <w:jc w:val="both"/>
        <w:rPr>
          <w:rFonts w:ascii="Times New Roman" w:eastAsia="Times New Roman" w:hAnsi="Times New Roman" w:cs="Times New Roman"/>
          <w:color w:val="000000" w:themeColor="text1"/>
          <w:sz w:val="24"/>
          <w:szCs w:val="24"/>
        </w:rPr>
      </w:pPr>
      <w:r w:rsidRPr="00036DD8">
        <w:rPr>
          <w:rFonts w:ascii="Times New Roman" w:hAnsi="Times New Roman" w:cs="Times New Roman"/>
          <w:sz w:val="24"/>
          <w:szCs w:val="24"/>
        </w:rPr>
        <w:t>Zadavatelé mohou veřejnou zakázku zadat společně. Zadavatel může veřejnou zakázku zadat také společně s osobou, která nemá povinnost postupovat podle tohoto zákona</w:t>
      </w:r>
      <w:r w:rsidR="001A4920" w:rsidRPr="00036DD8">
        <w:rPr>
          <w:rFonts w:ascii="Times New Roman" w:hAnsi="Times New Roman" w:cs="Times New Roman"/>
          <w:color w:val="000000" w:themeColor="text1"/>
          <w:sz w:val="24"/>
          <w:szCs w:val="24"/>
          <w:lang w:val="sk-SK"/>
        </w:rPr>
        <w:t>.</w:t>
      </w:r>
    </w:p>
    <w:p w:rsidR="00975223" w:rsidRPr="00036DD8" w:rsidRDefault="00975223" w:rsidP="00A1662C">
      <w:pPr>
        <w:spacing w:after="60" w:line="240" w:lineRule="auto"/>
        <w:ind w:firstLine="709"/>
        <w:jc w:val="both"/>
        <w:rPr>
          <w:rFonts w:ascii="Times New Roman" w:eastAsia="Times New Roman" w:hAnsi="Times New Roman" w:cs="Times New Roman"/>
          <w:sz w:val="24"/>
          <w:szCs w:val="24"/>
        </w:rPr>
      </w:pPr>
      <w:r w:rsidRPr="00036DD8">
        <w:rPr>
          <w:rFonts w:ascii="Times New Roman" w:hAnsi="Times New Roman" w:cs="Times New Roman"/>
          <w:sz w:val="24"/>
          <w:szCs w:val="24"/>
        </w:rPr>
        <w:t>Před zahájením zadávacího řízení uzavřou osoby, které se budou účastnit společného zadávání, písemnou smlouvu, která upraví jejich vzájemná práva a pov</w:t>
      </w:r>
      <w:r w:rsidR="00090362" w:rsidRPr="00036DD8">
        <w:rPr>
          <w:rFonts w:ascii="Times New Roman" w:hAnsi="Times New Roman" w:cs="Times New Roman"/>
          <w:sz w:val="24"/>
          <w:szCs w:val="24"/>
        </w:rPr>
        <w:t>innosti související se </w:t>
      </w:r>
      <w:r w:rsidRPr="00036DD8">
        <w:rPr>
          <w:rFonts w:ascii="Times New Roman" w:hAnsi="Times New Roman" w:cs="Times New Roman"/>
          <w:sz w:val="24"/>
          <w:szCs w:val="24"/>
        </w:rPr>
        <w:t xml:space="preserve">zadávacím řízením a stanoví způsob jednání vůči třetím osobám. </w:t>
      </w:r>
    </w:p>
    <w:p w:rsidR="00975223" w:rsidRPr="00036DD8" w:rsidRDefault="00975223" w:rsidP="00A1662C">
      <w:pPr>
        <w:spacing w:after="6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Za dodržení tohoto zákona odpovídají při společném zadávání zúčastnění zadavatelé společně s výjimkou úkonů, které provádí zúčastněný zadavatel pouze svým jménem a na svůj účet. </w:t>
      </w:r>
    </w:p>
    <w:p w:rsidR="00975223" w:rsidRPr="00036DD8" w:rsidRDefault="00975223" w:rsidP="00A1662C">
      <w:pPr>
        <w:widowControl w:val="0"/>
        <w:autoSpaceDE w:val="0"/>
        <w:autoSpaceDN w:val="0"/>
        <w:adjustRightInd w:val="0"/>
        <w:spacing w:after="6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Zadává-li veřejnou zakázku více zadavatelů společně a a</w:t>
      </w:r>
      <w:r w:rsidR="00090362" w:rsidRPr="00036DD8">
        <w:rPr>
          <w:rFonts w:ascii="Times New Roman" w:hAnsi="Times New Roman" w:cs="Times New Roman"/>
          <w:sz w:val="24"/>
          <w:szCs w:val="24"/>
        </w:rPr>
        <w:t>lespoň jedna z těchto osob je </w:t>
      </w:r>
      <w:r w:rsidRPr="00036DD8">
        <w:rPr>
          <w:rFonts w:ascii="Times New Roman" w:hAnsi="Times New Roman" w:cs="Times New Roman"/>
          <w:sz w:val="24"/>
          <w:szCs w:val="24"/>
        </w:rPr>
        <w:t xml:space="preserve">zadavatelem podle práva jiného členského státu, je rozhodným právem pro zadávání veřejné zakázky a jeho přezkum právo České republiky nebo právo takového členského státu. </w:t>
      </w:r>
      <w:r w:rsidR="00AF1C9E" w:rsidRPr="00036DD8">
        <w:rPr>
          <w:rFonts w:ascii="Times New Roman" w:hAnsi="Times New Roman" w:cs="Times New Roman"/>
          <w:sz w:val="24"/>
          <w:szCs w:val="24"/>
        </w:rPr>
        <w:t xml:space="preserve"> </w:t>
      </w:r>
      <w:r w:rsidRPr="00036DD8">
        <w:rPr>
          <w:rFonts w:ascii="Times New Roman" w:hAnsi="Times New Roman" w:cs="Times New Roman"/>
          <w:sz w:val="24"/>
          <w:szCs w:val="24"/>
        </w:rPr>
        <w:lastRenderedPageBreak/>
        <w:t xml:space="preserve">Rozhodné právo se určí  </w:t>
      </w:r>
    </w:p>
    <w:p w:rsidR="00975223" w:rsidRPr="00036DD8" w:rsidRDefault="00975223" w:rsidP="00563104">
      <w:pPr>
        <w:widowControl w:val="0"/>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a) mezinárodní smlouvou, nebo  </w:t>
      </w:r>
    </w:p>
    <w:p w:rsidR="00975223" w:rsidRPr="00036DD8" w:rsidRDefault="00975223" w:rsidP="00563104">
      <w:pPr>
        <w:widowControl w:val="0"/>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b) dohodou osob zúčastněných na společném zadávání, nepostupuje-li se podle písmene a). </w:t>
      </w:r>
    </w:p>
    <w:p w:rsidR="00975223" w:rsidRPr="00036DD8" w:rsidRDefault="00975223" w:rsidP="00A1662C">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036DD8">
        <w:rPr>
          <w:rFonts w:ascii="Times New Roman" w:hAnsi="Times New Roman" w:cs="Times New Roman"/>
          <w:sz w:val="24"/>
          <w:szCs w:val="24"/>
        </w:rPr>
        <w:t>Zadává-li veřejnou zakázku osoba, kterou založil ne</w:t>
      </w:r>
      <w:r w:rsidR="00090362" w:rsidRPr="00036DD8">
        <w:rPr>
          <w:rFonts w:ascii="Times New Roman" w:hAnsi="Times New Roman" w:cs="Times New Roman"/>
          <w:sz w:val="24"/>
          <w:szCs w:val="24"/>
        </w:rPr>
        <w:t>bo zřídil zadavatel společně se </w:t>
      </w:r>
      <w:r w:rsidRPr="00036DD8">
        <w:rPr>
          <w:rFonts w:ascii="Times New Roman" w:hAnsi="Times New Roman" w:cs="Times New Roman"/>
          <w:sz w:val="24"/>
          <w:szCs w:val="24"/>
        </w:rPr>
        <w:t xml:space="preserve">zadavatelem se sídlem v jiném členském státě, dohodnou se tito zadavatelé, že rozhodným právem pro zadávání veřejné zakázky a jeho přezkum je právo členského státu, ve kterém takto založená nebo zřízená osoba  </w:t>
      </w:r>
    </w:p>
    <w:p w:rsidR="00975223" w:rsidRPr="00036DD8" w:rsidRDefault="00975223" w:rsidP="00563104">
      <w:pPr>
        <w:widowControl w:val="0"/>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a) má sídlo, nebo  </w:t>
      </w:r>
    </w:p>
    <w:p w:rsidR="00037691" w:rsidRPr="00036DD8" w:rsidRDefault="00975223" w:rsidP="00372653">
      <w:pPr>
        <w:widowControl w:val="0"/>
        <w:autoSpaceDE w:val="0"/>
        <w:autoSpaceDN w:val="0"/>
        <w:adjustRightInd w:val="0"/>
        <w:spacing w:before="120" w:after="120" w:line="240" w:lineRule="auto"/>
        <w:jc w:val="both"/>
        <w:rPr>
          <w:rFonts w:ascii="Times New Roman" w:hAnsi="Times New Roman" w:cs="Times New Roman"/>
          <w:color w:val="222222"/>
          <w:sz w:val="24"/>
          <w:szCs w:val="24"/>
        </w:rPr>
      </w:pPr>
      <w:r w:rsidRPr="00036DD8">
        <w:rPr>
          <w:rFonts w:ascii="Times New Roman" w:hAnsi="Times New Roman" w:cs="Times New Roman"/>
          <w:sz w:val="24"/>
          <w:szCs w:val="24"/>
        </w:rPr>
        <w:t>b) vykonává svou činnost.</w:t>
      </w:r>
      <w:r w:rsidR="0025290B" w:rsidRPr="00036DD8">
        <w:rPr>
          <w:rFonts w:ascii="Times New Roman" w:hAnsi="Times New Roman" w:cs="Times New Roman"/>
          <w:color w:val="222222"/>
          <w:sz w:val="24"/>
          <w:szCs w:val="24"/>
        </w:rPr>
        <w:t xml:space="preserve"> </w:t>
      </w:r>
    </w:p>
    <w:p w:rsidR="00A6375C" w:rsidRPr="00036DD8" w:rsidRDefault="00A61586" w:rsidP="00372653">
      <w:pPr>
        <w:widowControl w:val="0"/>
        <w:autoSpaceDE w:val="0"/>
        <w:autoSpaceDN w:val="0"/>
        <w:adjustRightInd w:val="0"/>
        <w:spacing w:before="120" w:after="120" w:line="240" w:lineRule="auto"/>
        <w:jc w:val="both"/>
        <w:rPr>
          <w:rFonts w:ascii="Times New Roman" w:hAnsi="Times New Roman" w:cs="Times New Roman"/>
          <w:color w:val="222222"/>
          <w:sz w:val="24"/>
          <w:szCs w:val="24"/>
        </w:rPr>
      </w:pPr>
      <w:r w:rsidRPr="00036DD8">
        <w:rPr>
          <w:rFonts w:ascii="Times New Roman" w:hAnsi="Times New Roman" w:cs="Times New Roman"/>
          <w:b/>
          <w:sz w:val="24"/>
          <w:szCs w:val="24"/>
        </w:rPr>
        <w:t xml:space="preserve">2.2 </w:t>
      </w:r>
      <w:r w:rsidR="00037691" w:rsidRPr="00036DD8">
        <w:rPr>
          <w:rFonts w:ascii="Times New Roman" w:hAnsi="Times New Roman" w:cs="Times New Roman"/>
          <w:b/>
          <w:sz w:val="24"/>
          <w:szCs w:val="24"/>
        </w:rPr>
        <w:t>Postup pro zadávání veřejných zakázek v</w:t>
      </w:r>
      <w:r w:rsidR="00A6375C" w:rsidRPr="00036DD8">
        <w:rPr>
          <w:rFonts w:ascii="Times New Roman" w:hAnsi="Times New Roman" w:cs="Times New Roman"/>
          <w:b/>
          <w:sz w:val="24"/>
          <w:szCs w:val="24"/>
        </w:rPr>
        <w:t> </w:t>
      </w:r>
      <w:r w:rsidR="00037691" w:rsidRPr="00036DD8">
        <w:rPr>
          <w:rFonts w:ascii="Times New Roman" w:hAnsi="Times New Roman" w:cs="Times New Roman"/>
          <w:b/>
          <w:sz w:val="24"/>
          <w:szCs w:val="24"/>
        </w:rPr>
        <w:t>oblasti</w:t>
      </w:r>
      <w:r w:rsidR="00A6375C" w:rsidRPr="00036DD8">
        <w:rPr>
          <w:rFonts w:ascii="Times New Roman" w:hAnsi="Times New Roman" w:cs="Times New Roman"/>
          <w:b/>
          <w:sz w:val="24"/>
          <w:szCs w:val="24"/>
        </w:rPr>
        <w:t xml:space="preserve"> </w:t>
      </w:r>
      <w:r w:rsidR="00037691" w:rsidRPr="00036DD8">
        <w:rPr>
          <w:rFonts w:ascii="Times New Roman" w:hAnsi="Times New Roman" w:cs="Times New Roman"/>
          <w:b/>
          <w:sz w:val="24"/>
          <w:szCs w:val="24"/>
        </w:rPr>
        <w:t xml:space="preserve">obrany </w:t>
      </w:r>
      <w:r w:rsidR="00A6375C" w:rsidRPr="00036DD8">
        <w:rPr>
          <w:rFonts w:ascii="Times New Roman" w:hAnsi="Times New Roman" w:cs="Times New Roman"/>
          <w:b/>
          <w:sz w:val="24"/>
          <w:szCs w:val="24"/>
        </w:rPr>
        <w:t>nebo bez</w:t>
      </w:r>
      <w:r w:rsidR="00037691" w:rsidRPr="00036DD8">
        <w:rPr>
          <w:rFonts w:ascii="Times New Roman" w:hAnsi="Times New Roman" w:cs="Times New Roman"/>
          <w:b/>
          <w:sz w:val="24"/>
          <w:szCs w:val="24"/>
        </w:rPr>
        <w:t>pečnosti</w:t>
      </w:r>
    </w:p>
    <w:p w:rsidR="00372653" w:rsidRPr="00036DD8" w:rsidRDefault="00A6375C" w:rsidP="00A1662C">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036DD8">
        <w:rPr>
          <w:rFonts w:ascii="Times New Roman" w:hAnsi="Times New Roman" w:cs="Times New Roman"/>
          <w:sz w:val="24"/>
          <w:szCs w:val="24"/>
        </w:rPr>
        <w:t>Postupu</w:t>
      </w:r>
      <w:r w:rsidR="00037691" w:rsidRPr="00036DD8">
        <w:rPr>
          <w:rFonts w:ascii="Times New Roman" w:hAnsi="Times New Roman" w:cs="Times New Roman"/>
          <w:sz w:val="24"/>
          <w:szCs w:val="24"/>
        </w:rPr>
        <w:t xml:space="preserve"> zadávání těchto zakázek se věnuje samostatná (devátá) část zákona</w:t>
      </w:r>
      <w:r w:rsidRPr="00036DD8">
        <w:rPr>
          <w:rFonts w:ascii="Times New Roman" w:hAnsi="Times New Roman" w:cs="Times New Roman"/>
          <w:sz w:val="24"/>
          <w:szCs w:val="24"/>
        </w:rPr>
        <w:t xml:space="preserve"> (§ 187 a násl.)</w:t>
      </w:r>
      <w:r w:rsidR="00037691" w:rsidRPr="00036DD8">
        <w:rPr>
          <w:rFonts w:ascii="Times New Roman" w:hAnsi="Times New Roman" w:cs="Times New Roman"/>
          <w:sz w:val="24"/>
          <w:szCs w:val="24"/>
        </w:rPr>
        <w:t>.</w:t>
      </w:r>
      <w:r w:rsidRPr="00036DD8">
        <w:rPr>
          <w:rFonts w:ascii="Times New Roman" w:hAnsi="Times New Roman" w:cs="Times New Roman"/>
          <w:sz w:val="24"/>
          <w:szCs w:val="24"/>
        </w:rPr>
        <w:t xml:space="preserve"> Takovými zakázkami  jsou </w:t>
      </w:r>
      <w:r w:rsidR="009C7CE3" w:rsidRPr="00036DD8">
        <w:rPr>
          <w:rFonts w:ascii="Times New Roman" w:hAnsi="Times New Roman" w:cs="Times New Roman"/>
          <w:sz w:val="24"/>
          <w:szCs w:val="24"/>
        </w:rPr>
        <w:t xml:space="preserve">veřejné </w:t>
      </w:r>
      <w:r w:rsidRPr="00036DD8">
        <w:rPr>
          <w:rFonts w:ascii="Times New Roman" w:hAnsi="Times New Roman" w:cs="Times New Roman"/>
          <w:sz w:val="24"/>
          <w:szCs w:val="24"/>
        </w:rPr>
        <w:t>zakázky, které zadává zadavatel a jejímž předmětem jsou:</w:t>
      </w:r>
    </w:p>
    <w:p w:rsidR="00A6375C" w:rsidRPr="00036DD8" w:rsidRDefault="00A6375C" w:rsidP="00A6375C">
      <w:pPr>
        <w:pStyle w:val="Odsekzoznamu"/>
        <w:widowControl w:val="0"/>
        <w:numPr>
          <w:ilvl w:val="0"/>
          <w:numId w:val="39"/>
        </w:numPr>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dodávky vojenského mat</w:t>
      </w:r>
      <w:r w:rsidR="005C3558" w:rsidRPr="00036DD8">
        <w:rPr>
          <w:rFonts w:ascii="Times New Roman" w:hAnsi="Times New Roman" w:cs="Times New Roman"/>
          <w:sz w:val="24"/>
          <w:szCs w:val="24"/>
        </w:rPr>
        <w:t>e</w:t>
      </w:r>
      <w:r w:rsidRPr="00036DD8">
        <w:rPr>
          <w:rFonts w:ascii="Times New Roman" w:hAnsi="Times New Roman" w:cs="Times New Roman"/>
          <w:sz w:val="24"/>
          <w:szCs w:val="24"/>
        </w:rPr>
        <w:t>riálu,</w:t>
      </w:r>
    </w:p>
    <w:p w:rsidR="00A6375C" w:rsidRPr="00036DD8" w:rsidRDefault="00A6375C" w:rsidP="00A6375C">
      <w:pPr>
        <w:pStyle w:val="Odsekzoznamu"/>
        <w:widowControl w:val="0"/>
        <w:numPr>
          <w:ilvl w:val="0"/>
          <w:numId w:val="39"/>
        </w:numPr>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dodávky citlivého materiálu, jeho součástí, náhradních dílů nebo dílčích částí,</w:t>
      </w:r>
    </w:p>
    <w:p w:rsidR="00A6375C" w:rsidRPr="00036DD8" w:rsidRDefault="00A6375C" w:rsidP="00A6375C">
      <w:pPr>
        <w:pStyle w:val="Odsekzoznamu"/>
        <w:widowControl w:val="0"/>
        <w:numPr>
          <w:ilvl w:val="0"/>
          <w:numId w:val="39"/>
        </w:numPr>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stavební práce</w:t>
      </w:r>
      <w:r w:rsidR="009C7CE3" w:rsidRPr="00036DD8">
        <w:rPr>
          <w:rFonts w:ascii="Times New Roman" w:hAnsi="Times New Roman" w:cs="Times New Roman"/>
          <w:sz w:val="24"/>
          <w:szCs w:val="24"/>
        </w:rPr>
        <w:t>, dodávky nebo služby přímo související s dodávkami uvedenými v </w:t>
      </w:r>
      <w:r w:rsidR="002C412F" w:rsidRPr="00036DD8">
        <w:rPr>
          <w:rFonts w:ascii="Times New Roman" w:hAnsi="Times New Roman" w:cs="Times New Roman"/>
          <w:sz w:val="24"/>
          <w:szCs w:val="24"/>
        </w:rPr>
        <w:t>pí</w:t>
      </w:r>
      <w:r w:rsidR="009C7CE3" w:rsidRPr="00036DD8">
        <w:rPr>
          <w:rFonts w:ascii="Times New Roman" w:hAnsi="Times New Roman" w:cs="Times New Roman"/>
          <w:sz w:val="24"/>
          <w:szCs w:val="24"/>
        </w:rPr>
        <w:t>smenu a) nebo b) pro veškeré fáze jejich životního cyklu,</w:t>
      </w:r>
    </w:p>
    <w:p w:rsidR="009C7CE3" w:rsidRPr="00036DD8" w:rsidRDefault="009C7CE3" w:rsidP="00A6375C">
      <w:pPr>
        <w:pStyle w:val="Odsekzoznamu"/>
        <w:widowControl w:val="0"/>
        <w:numPr>
          <w:ilvl w:val="0"/>
          <w:numId w:val="39"/>
        </w:numPr>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stavební práce nebo služby pro výhradně vojenské účely, nebo</w:t>
      </w:r>
    </w:p>
    <w:p w:rsidR="00A6375C" w:rsidRPr="00036DD8" w:rsidRDefault="009C7CE3" w:rsidP="00372653">
      <w:pPr>
        <w:pStyle w:val="Odsekzoznamu"/>
        <w:widowControl w:val="0"/>
        <w:numPr>
          <w:ilvl w:val="0"/>
          <w:numId w:val="39"/>
        </w:numPr>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citlivé stavební práce nebo citlivé služby.</w:t>
      </w:r>
    </w:p>
    <w:p w:rsidR="00372653" w:rsidRPr="00036DD8" w:rsidRDefault="009C7CE3" w:rsidP="00A1662C">
      <w:pPr>
        <w:widowControl w:val="0"/>
        <w:autoSpaceDE w:val="0"/>
        <w:autoSpaceDN w:val="0"/>
        <w:adjustRightInd w:val="0"/>
        <w:spacing w:after="60" w:line="240" w:lineRule="auto"/>
        <w:ind w:firstLine="709"/>
        <w:jc w:val="both"/>
        <w:rPr>
          <w:rFonts w:ascii="Times New Roman" w:hAnsi="Times New Roman" w:cs="Times New Roman"/>
          <w:color w:val="222222"/>
          <w:sz w:val="24"/>
          <w:szCs w:val="24"/>
        </w:rPr>
      </w:pPr>
      <w:r w:rsidRPr="00036DD8">
        <w:rPr>
          <w:rFonts w:ascii="Times New Roman" w:hAnsi="Times New Roman" w:cs="Times New Roman"/>
          <w:color w:val="222222"/>
          <w:sz w:val="24"/>
          <w:szCs w:val="24"/>
        </w:rPr>
        <w:t>Pro účely tohoto zákona se rozumí citlivým materiálem, citlivými stavebními pracemi a citlivými službami materiál, stavební práce nebo služby, které se dotýkají utajovaných informací, nebo utajované</w:t>
      </w:r>
      <w:r w:rsidR="005C3558" w:rsidRPr="00036DD8">
        <w:rPr>
          <w:rFonts w:ascii="Times New Roman" w:hAnsi="Times New Roman" w:cs="Times New Roman"/>
          <w:color w:val="222222"/>
          <w:sz w:val="24"/>
          <w:szCs w:val="24"/>
        </w:rPr>
        <w:t xml:space="preserve"> informace vy</w:t>
      </w:r>
      <w:r w:rsidRPr="00036DD8">
        <w:rPr>
          <w:rFonts w:ascii="Times New Roman" w:hAnsi="Times New Roman" w:cs="Times New Roman"/>
          <w:color w:val="222222"/>
          <w:sz w:val="24"/>
          <w:szCs w:val="24"/>
        </w:rPr>
        <w:t>žadují nebo obsahují</w:t>
      </w:r>
      <w:r w:rsidR="0098031A" w:rsidRPr="00036DD8">
        <w:rPr>
          <w:rFonts w:ascii="Times New Roman" w:hAnsi="Times New Roman" w:cs="Times New Roman"/>
          <w:color w:val="222222"/>
          <w:sz w:val="24"/>
          <w:szCs w:val="24"/>
        </w:rPr>
        <w:t>.</w:t>
      </w:r>
    </w:p>
    <w:p w:rsidR="0098031A" w:rsidRPr="00036DD8" w:rsidRDefault="0098031A" w:rsidP="00A1662C">
      <w:pPr>
        <w:widowControl w:val="0"/>
        <w:autoSpaceDE w:val="0"/>
        <w:autoSpaceDN w:val="0"/>
        <w:adjustRightInd w:val="0"/>
        <w:spacing w:after="60" w:line="240" w:lineRule="auto"/>
        <w:ind w:firstLine="709"/>
        <w:jc w:val="both"/>
        <w:rPr>
          <w:rFonts w:ascii="Times New Roman" w:hAnsi="Times New Roman" w:cs="Times New Roman"/>
          <w:color w:val="222222"/>
          <w:sz w:val="24"/>
          <w:szCs w:val="24"/>
        </w:rPr>
      </w:pPr>
      <w:r w:rsidRPr="00036DD8">
        <w:rPr>
          <w:rFonts w:ascii="Times New Roman" w:hAnsi="Times New Roman" w:cs="Times New Roman"/>
          <w:color w:val="222222"/>
          <w:sz w:val="24"/>
          <w:szCs w:val="24"/>
        </w:rPr>
        <w:t>Je zde vymezeno, které části zákona se u těchto zakázek použijí, a které nepoužijí. Jsou zde i zvláštní ustanovení o centrálním zadavateli a o vertikální a horizontální spolupráci.</w:t>
      </w:r>
    </w:p>
    <w:p w:rsidR="0098031A" w:rsidRPr="00036DD8" w:rsidRDefault="0098031A" w:rsidP="00A1662C">
      <w:pPr>
        <w:widowControl w:val="0"/>
        <w:autoSpaceDE w:val="0"/>
        <w:autoSpaceDN w:val="0"/>
        <w:adjustRightInd w:val="0"/>
        <w:spacing w:after="60" w:line="240" w:lineRule="auto"/>
        <w:ind w:firstLine="709"/>
        <w:jc w:val="both"/>
        <w:rPr>
          <w:rFonts w:ascii="Times New Roman" w:hAnsi="Times New Roman" w:cs="Times New Roman"/>
          <w:color w:val="222222"/>
          <w:sz w:val="24"/>
          <w:szCs w:val="24"/>
        </w:rPr>
      </w:pPr>
      <w:r w:rsidRPr="00036DD8">
        <w:rPr>
          <w:rFonts w:ascii="Times New Roman" w:hAnsi="Times New Roman" w:cs="Times New Roman"/>
          <w:color w:val="222222"/>
          <w:sz w:val="24"/>
          <w:szCs w:val="24"/>
        </w:rPr>
        <w:t>Tato část zákona určuje i zvláštní pravidla pro zakázky v oblasti obrany nebo bezpečnosti. Jsou tomu věnována zvláštní ustanovení pro výjimky v oblasti obrany nebo bezpečnosti</w:t>
      </w:r>
      <w:r w:rsidR="006F67F8" w:rsidRPr="00036DD8">
        <w:rPr>
          <w:rFonts w:ascii="Times New Roman" w:hAnsi="Times New Roman" w:cs="Times New Roman"/>
          <w:color w:val="222222"/>
          <w:sz w:val="24"/>
          <w:szCs w:val="24"/>
        </w:rPr>
        <w:t xml:space="preserve">, ustanovení věnovaná bezpečnosti utajovaných informací, ustanovení o zabezpečení dodávek, zvláštní ustanovení o profesní způsobilosti, zvláštní ustanovení o způsobilosti účastníka zadávacího řízení, zvláštní ustanovení o kritériích technické kvalifikace, zvláštní ustanovení o normách a technických </w:t>
      </w:r>
      <w:proofErr w:type="spellStart"/>
      <w:r w:rsidR="006F67F8" w:rsidRPr="00036DD8">
        <w:rPr>
          <w:rFonts w:ascii="Times New Roman" w:hAnsi="Times New Roman" w:cs="Times New Roman"/>
          <w:color w:val="222222"/>
          <w:sz w:val="24"/>
          <w:szCs w:val="24"/>
        </w:rPr>
        <w:t>dokum</w:t>
      </w:r>
      <w:r w:rsidR="002C412F" w:rsidRPr="00036DD8">
        <w:rPr>
          <w:rFonts w:ascii="Times New Roman" w:hAnsi="Times New Roman" w:cs="Times New Roman"/>
          <w:color w:val="222222"/>
          <w:sz w:val="24"/>
          <w:szCs w:val="24"/>
        </w:rPr>
        <w:t>et</w:t>
      </w:r>
      <w:r w:rsidR="006F67F8" w:rsidRPr="00036DD8">
        <w:rPr>
          <w:rFonts w:ascii="Times New Roman" w:hAnsi="Times New Roman" w:cs="Times New Roman"/>
          <w:color w:val="222222"/>
          <w:sz w:val="24"/>
          <w:szCs w:val="24"/>
        </w:rPr>
        <w:t>ech</w:t>
      </w:r>
      <w:proofErr w:type="spellEnd"/>
      <w:r w:rsidR="006F67F8" w:rsidRPr="00036DD8">
        <w:rPr>
          <w:rFonts w:ascii="Times New Roman" w:hAnsi="Times New Roman" w:cs="Times New Roman"/>
          <w:color w:val="222222"/>
          <w:sz w:val="24"/>
          <w:szCs w:val="24"/>
        </w:rPr>
        <w:t>, zvláštní ustanovení pro jednací řízení bez uveřejnění, zvláštní ustanovení pro jednací řízení s uveřejněním, zvláštní ustanovení o uším řízení, zvláštní ustanovení o lhůtách pro nadlimitní veřejné zakázky</w:t>
      </w:r>
      <w:r w:rsidR="002C412F" w:rsidRPr="00036DD8">
        <w:rPr>
          <w:rFonts w:ascii="Times New Roman" w:hAnsi="Times New Roman" w:cs="Times New Roman"/>
          <w:color w:val="222222"/>
          <w:sz w:val="24"/>
          <w:szCs w:val="24"/>
        </w:rPr>
        <w:t xml:space="preserve">, zvláštní ustanovení o lhůtách pro podlimitní veřejné zakázky, zvláštní ustanovení o zákazu uzavření smlouvy, zvláštní ustanovení pro rámcové dohody, zvláštní ustanovení o písemné zprávě zadavatele a zvláštní ustanovení o poddodavatelích. </w:t>
      </w:r>
    </w:p>
    <w:p w:rsidR="004B05D0" w:rsidRPr="00036DD8" w:rsidRDefault="002C412F" w:rsidP="00A1662C">
      <w:pPr>
        <w:widowControl w:val="0"/>
        <w:autoSpaceDE w:val="0"/>
        <w:autoSpaceDN w:val="0"/>
        <w:adjustRightInd w:val="0"/>
        <w:spacing w:after="60" w:line="240" w:lineRule="auto"/>
        <w:ind w:firstLine="709"/>
        <w:jc w:val="both"/>
        <w:rPr>
          <w:rFonts w:ascii="Times New Roman" w:hAnsi="Times New Roman" w:cs="Times New Roman"/>
          <w:color w:val="222222"/>
          <w:sz w:val="24"/>
          <w:szCs w:val="24"/>
        </w:rPr>
      </w:pPr>
      <w:r w:rsidRPr="00036DD8">
        <w:rPr>
          <w:rFonts w:ascii="Times New Roman" w:hAnsi="Times New Roman" w:cs="Times New Roman"/>
          <w:color w:val="222222"/>
          <w:sz w:val="24"/>
          <w:szCs w:val="24"/>
        </w:rPr>
        <w:t>Podle ustanovení § 28 písm. n) zákona jsou</w:t>
      </w:r>
      <w:r w:rsidR="004B05D0" w:rsidRPr="00036DD8">
        <w:rPr>
          <w:rFonts w:ascii="Times New Roman" w:hAnsi="Times New Roman" w:cs="Times New Roman"/>
          <w:color w:val="222222"/>
          <w:sz w:val="24"/>
          <w:szCs w:val="24"/>
        </w:rPr>
        <w:t xml:space="preserve"> </w:t>
      </w:r>
      <w:r w:rsidRPr="00036DD8">
        <w:rPr>
          <w:rFonts w:ascii="Times New Roman" w:hAnsi="Times New Roman" w:cs="Times New Roman"/>
          <w:color w:val="222222"/>
          <w:sz w:val="24"/>
          <w:szCs w:val="24"/>
        </w:rPr>
        <w:t>vojenským materiálem zbraně, střelivo a další materiál, který je speciálně určen, zkonstruován nebo přizpůsoben</w:t>
      </w:r>
      <w:r w:rsidR="004B05D0" w:rsidRPr="00036DD8">
        <w:rPr>
          <w:rFonts w:ascii="Times New Roman" w:hAnsi="Times New Roman" w:cs="Times New Roman"/>
          <w:color w:val="222222"/>
          <w:sz w:val="24"/>
          <w:szCs w:val="24"/>
        </w:rPr>
        <w:t xml:space="preserve"> pro vojenské účely. Seznam</w:t>
      </w:r>
      <w:r w:rsidRPr="00036DD8">
        <w:rPr>
          <w:rFonts w:ascii="Times New Roman" w:hAnsi="Times New Roman" w:cs="Times New Roman"/>
          <w:color w:val="222222"/>
          <w:sz w:val="24"/>
          <w:szCs w:val="24"/>
        </w:rPr>
        <w:t xml:space="preserve"> </w:t>
      </w:r>
      <w:r w:rsidR="004B05D0" w:rsidRPr="00036DD8">
        <w:rPr>
          <w:rFonts w:ascii="Times New Roman" w:hAnsi="Times New Roman" w:cs="Times New Roman"/>
          <w:color w:val="222222"/>
          <w:sz w:val="24"/>
          <w:szCs w:val="24"/>
        </w:rPr>
        <w:t>vojenského materiálu obsahuje příloha č.1 k tomuto zákonu.</w:t>
      </w:r>
    </w:p>
    <w:p w:rsidR="004B05D0" w:rsidRPr="00036DD8" w:rsidRDefault="004B05D0" w:rsidP="00A1662C">
      <w:pPr>
        <w:widowControl w:val="0"/>
        <w:autoSpaceDE w:val="0"/>
        <w:autoSpaceDN w:val="0"/>
        <w:adjustRightInd w:val="0"/>
        <w:spacing w:after="60" w:line="240" w:lineRule="auto"/>
        <w:ind w:firstLine="709"/>
        <w:jc w:val="both"/>
        <w:rPr>
          <w:rFonts w:ascii="Times New Roman" w:hAnsi="Times New Roman" w:cs="Times New Roman"/>
          <w:color w:val="222222"/>
          <w:sz w:val="24"/>
          <w:szCs w:val="24"/>
        </w:rPr>
      </w:pPr>
      <w:r w:rsidRPr="00036DD8">
        <w:rPr>
          <w:rFonts w:ascii="Times New Roman" w:hAnsi="Times New Roman" w:cs="Times New Roman"/>
          <w:color w:val="222222"/>
          <w:sz w:val="24"/>
          <w:szCs w:val="24"/>
        </w:rPr>
        <w:t>Zadavatel</w:t>
      </w:r>
      <w:r w:rsidR="002C412F" w:rsidRPr="00036DD8">
        <w:rPr>
          <w:rFonts w:ascii="Times New Roman" w:hAnsi="Times New Roman" w:cs="Times New Roman"/>
          <w:color w:val="222222"/>
          <w:sz w:val="24"/>
          <w:szCs w:val="24"/>
        </w:rPr>
        <w:t xml:space="preserve"> </w:t>
      </w:r>
      <w:r w:rsidRPr="00036DD8">
        <w:rPr>
          <w:rFonts w:ascii="Times New Roman" w:hAnsi="Times New Roman" w:cs="Times New Roman"/>
          <w:color w:val="222222"/>
          <w:sz w:val="24"/>
          <w:szCs w:val="24"/>
        </w:rPr>
        <w:t>přitom není povinen zadat veřejnou zakázku v zadávacím řízení podle obecných výjimek § 29 zákona. Z výjimek uvádíme zejména:</w:t>
      </w:r>
    </w:p>
    <w:p w:rsidR="002C412F" w:rsidRPr="00036DD8" w:rsidRDefault="006B67F8" w:rsidP="004B05D0">
      <w:pPr>
        <w:pStyle w:val="Odsekzoznamu"/>
        <w:widowControl w:val="0"/>
        <w:numPr>
          <w:ilvl w:val="0"/>
          <w:numId w:val="40"/>
        </w:numPr>
        <w:autoSpaceDE w:val="0"/>
        <w:autoSpaceDN w:val="0"/>
        <w:adjustRightInd w:val="0"/>
        <w:spacing w:before="120" w:after="120" w:line="240" w:lineRule="auto"/>
        <w:jc w:val="both"/>
        <w:rPr>
          <w:rFonts w:ascii="Times New Roman" w:hAnsi="Times New Roman" w:cs="Times New Roman"/>
          <w:color w:val="222222"/>
          <w:sz w:val="24"/>
          <w:szCs w:val="24"/>
        </w:rPr>
      </w:pPr>
      <w:r w:rsidRPr="00036DD8">
        <w:rPr>
          <w:rFonts w:ascii="Times New Roman" w:hAnsi="Times New Roman" w:cs="Times New Roman"/>
          <w:color w:val="222222"/>
          <w:sz w:val="24"/>
          <w:szCs w:val="24"/>
        </w:rPr>
        <w:t>pokud by provedení zadávacího řízení ohrozilo ochranu základních bezpečnostních zájmů ČR a současně nelze učinit taková opatření</w:t>
      </w:r>
      <w:r w:rsidR="0003205F" w:rsidRPr="00036DD8">
        <w:rPr>
          <w:rFonts w:ascii="Times New Roman" w:hAnsi="Times New Roman" w:cs="Times New Roman"/>
          <w:color w:val="222222"/>
          <w:sz w:val="24"/>
          <w:szCs w:val="24"/>
        </w:rPr>
        <w:t>, které by provedení zadávacího řízení umožňovalo,</w:t>
      </w:r>
    </w:p>
    <w:p w:rsidR="0003205F" w:rsidRPr="00036DD8" w:rsidRDefault="0003205F" w:rsidP="004B05D0">
      <w:pPr>
        <w:pStyle w:val="Odsekzoznamu"/>
        <w:widowControl w:val="0"/>
        <w:numPr>
          <w:ilvl w:val="0"/>
          <w:numId w:val="40"/>
        </w:numPr>
        <w:autoSpaceDE w:val="0"/>
        <w:autoSpaceDN w:val="0"/>
        <w:adjustRightInd w:val="0"/>
        <w:spacing w:before="120" w:after="120" w:line="240" w:lineRule="auto"/>
        <w:jc w:val="both"/>
        <w:rPr>
          <w:rFonts w:ascii="Times New Roman" w:hAnsi="Times New Roman" w:cs="Times New Roman"/>
          <w:color w:val="222222"/>
          <w:sz w:val="24"/>
          <w:szCs w:val="24"/>
        </w:rPr>
      </w:pPr>
      <w:r w:rsidRPr="00036DD8">
        <w:rPr>
          <w:rFonts w:ascii="Times New Roman" w:hAnsi="Times New Roman" w:cs="Times New Roman"/>
          <w:color w:val="222222"/>
          <w:sz w:val="24"/>
          <w:szCs w:val="24"/>
        </w:rPr>
        <w:t>jestliže by došlo k vyzrazení utajované informace v zákonu určeným způsobem,</w:t>
      </w:r>
    </w:p>
    <w:p w:rsidR="00B169CB" w:rsidRPr="00036DD8" w:rsidRDefault="0003205F" w:rsidP="00EA02A7">
      <w:pPr>
        <w:pStyle w:val="Odsekzoznamu"/>
        <w:widowControl w:val="0"/>
        <w:numPr>
          <w:ilvl w:val="0"/>
          <w:numId w:val="40"/>
        </w:numPr>
        <w:autoSpaceDE w:val="0"/>
        <w:autoSpaceDN w:val="0"/>
        <w:adjustRightInd w:val="0"/>
        <w:spacing w:before="120" w:after="120" w:line="240" w:lineRule="auto"/>
        <w:jc w:val="both"/>
        <w:rPr>
          <w:rFonts w:ascii="Times New Roman" w:hAnsi="Times New Roman" w:cs="Times New Roman"/>
          <w:color w:val="222222"/>
          <w:sz w:val="24"/>
          <w:szCs w:val="24"/>
        </w:rPr>
      </w:pPr>
      <w:r w:rsidRPr="00036DD8">
        <w:rPr>
          <w:rFonts w:ascii="Times New Roman" w:hAnsi="Times New Roman" w:cs="Times New Roman"/>
          <w:color w:val="222222"/>
          <w:sz w:val="24"/>
          <w:szCs w:val="24"/>
        </w:rPr>
        <w:t xml:space="preserve">jde-li o zadávání nebo plnění veřejné zakázky v rámci zvláštních bezpečnostních </w:t>
      </w:r>
      <w:r w:rsidRPr="00036DD8">
        <w:rPr>
          <w:rFonts w:ascii="Times New Roman" w:hAnsi="Times New Roman" w:cs="Times New Roman"/>
          <w:color w:val="222222"/>
          <w:sz w:val="24"/>
          <w:szCs w:val="24"/>
        </w:rPr>
        <w:lastRenderedPageBreak/>
        <w:t>opatření stanovených jinými právními předpisy a současně nelze učinit taková opatření, které by provedení zadávacího řízení umožňovalo.</w:t>
      </w:r>
      <w:r w:rsidR="00B169CB" w:rsidRPr="00036DD8">
        <w:rPr>
          <w:rFonts w:ascii="Times New Roman" w:hAnsi="Times New Roman" w:cs="Times New Roman"/>
          <w:color w:val="222222"/>
          <w:sz w:val="24"/>
          <w:szCs w:val="24"/>
        </w:rPr>
        <w:t xml:space="preserve"> </w:t>
      </w:r>
    </w:p>
    <w:p w:rsidR="00B169CB" w:rsidRPr="00036DD8" w:rsidRDefault="00B169CB" w:rsidP="00A1662C">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036DD8">
        <w:rPr>
          <w:rFonts w:ascii="Times New Roman" w:hAnsi="Times New Roman" w:cs="Times New Roman"/>
          <w:sz w:val="24"/>
          <w:szCs w:val="24"/>
        </w:rPr>
        <w:t xml:space="preserve">Akviziční proces vojenské výzbroje, techniky, materiálu a </w:t>
      </w:r>
      <w:proofErr w:type="spellStart"/>
      <w:r w:rsidRPr="00036DD8">
        <w:rPr>
          <w:rFonts w:ascii="Times New Roman" w:hAnsi="Times New Roman" w:cs="Times New Roman"/>
          <w:sz w:val="24"/>
          <w:szCs w:val="24"/>
        </w:rPr>
        <w:t>souvisejích</w:t>
      </w:r>
      <w:proofErr w:type="spellEnd"/>
      <w:r w:rsidRPr="00036DD8">
        <w:rPr>
          <w:rFonts w:ascii="Times New Roman" w:hAnsi="Times New Roman" w:cs="Times New Roman"/>
          <w:sz w:val="24"/>
          <w:szCs w:val="24"/>
        </w:rPr>
        <w:t xml:space="preserve"> služeb v rámci resortu MO ČR je v souladu s právní úpravou prováděn podle resortních předpisů a pokynů v souladu se zásadami hospodárného, efektivního a účelného vynakládání veřejných zdrojů. </w:t>
      </w:r>
    </w:p>
    <w:p w:rsidR="00D73955" w:rsidRPr="00036DD8" w:rsidRDefault="00A61586" w:rsidP="00563104">
      <w:pPr>
        <w:widowControl w:val="0"/>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b/>
          <w:sz w:val="24"/>
          <w:szCs w:val="24"/>
        </w:rPr>
        <w:t xml:space="preserve">2.3 </w:t>
      </w:r>
      <w:r w:rsidR="00C20BC7" w:rsidRPr="00036DD8">
        <w:rPr>
          <w:rFonts w:ascii="Times New Roman" w:hAnsi="Times New Roman" w:cs="Times New Roman"/>
          <w:b/>
          <w:sz w:val="24"/>
          <w:szCs w:val="24"/>
        </w:rPr>
        <w:t>K rozsahu právní úpravy</w:t>
      </w:r>
    </w:p>
    <w:p w:rsidR="0038006C" w:rsidRPr="00036DD8" w:rsidRDefault="00202538" w:rsidP="00A1662C">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036DD8">
        <w:rPr>
          <w:rFonts w:ascii="Times New Roman" w:hAnsi="Times New Roman" w:cs="Times New Roman"/>
          <w:sz w:val="24"/>
          <w:szCs w:val="24"/>
        </w:rPr>
        <w:t>Český</w:t>
      </w:r>
      <w:r w:rsidR="0038006C" w:rsidRPr="00036DD8">
        <w:rPr>
          <w:rFonts w:ascii="Times New Roman" w:hAnsi="Times New Roman" w:cs="Times New Roman"/>
          <w:sz w:val="24"/>
          <w:szCs w:val="24"/>
        </w:rPr>
        <w:t xml:space="preserve"> zákon o veřejných zakázkách upravuje širší okruh otázek, než upravují evropské směrnice. Zatímco zadávací směrnice EU jsou stanoveny jen pro zakázky (evropské zakázky), které dosahují určených finančních </w:t>
      </w:r>
      <w:r w:rsidR="00D939D1" w:rsidRPr="00036DD8">
        <w:rPr>
          <w:rFonts w:ascii="Times New Roman" w:hAnsi="Times New Roman" w:cs="Times New Roman"/>
          <w:sz w:val="24"/>
          <w:szCs w:val="24"/>
        </w:rPr>
        <w:t>limitů -</w:t>
      </w:r>
      <w:r w:rsidR="0038006C" w:rsidRPr="00036DD8">
        <w:rPr>
          <w:rFonts w:ascii="Times New Roman" w:hAnsi="Times New Roman" w:cs="Times New Roman"/>
          <w:sz w:val="24"/>
          <w:szCs w:val="24"/>
        </w:rPr>
        <w:t xml:space="preserve"> nadlimitní </w:t>
      </w:r>
      <w:r w:rsidR="00D60440" w:rsidRPr="00036DD8">
        <w:rPr>
          <w:rFonts w:ascii="Times New Roman" w:hAnsi="Times New Roman" w:cs="Times New Roman"/>
          <w:sz w:val="24"/>
          <w:szCs w:val="24"/>
        </w:rPr>
        <w:t>veřejné zakázky, česká</w:t>
      </w:r>
      <w:r w:rsidR="00D939D1" w:rsidRPr="00036DD8">
        <w:rPr>
          <w:rFonts w:ascii="Times New Roman" w:hAnsi="Times New Roman" w:cs="Times New Roman"/>
          <w:sz w:val="24"/>
          <w:szCs w:val="24"/>
        </w:rPr>
        <w:t xml:space="preserve"> úprava je </w:t>
      </w:r>
      <w:r w:rsidR="0038006C" w:rsidRPr="00036DD8">
        <w:rPr>
          <w:rFonts w:ascii="Times New Roman" w:hAnsi="Times New Roman" w:cs="Times New Roman"/>
          <w:sz w:val="24"/>
          <w:szCs w:val="24"/>
        </w:rPr>
        <w:t>orientována i na zak</w:t>
      </w:r>
      <w:r w:rsidR="00D939D1" w:rsidRPr="00036DD8">
        <w:rPr>
          <w:rFonts w:ascii="Times New Roman" w:hAnsi="Times New Roman" w:cs="Times New Roman"/>
          <w:sz w:val="24"/>
          <w:szCs w:val="24"/>
        </w:rPr>
        <w:t>ázky nižších finančních objemů -</w:t>
      </w:r>
      <w:r w:rsidR="0038006C" w:rsidRPr="00036DD8">
        <w:rPr>
          <w:rFonts w:ascii="Times New Roman" w:hAnsi="Times New Roman" w:cs="Times New Roman"/>
          <w:sz w:val="24"/>
          <w:szCs w:val="24"/>
        </w:rPr>
        <w:t xml:space="preserve"> podli</w:t>
      </w:r>
      <w:r w:rsidR="00D939D1" w:rsidRPr="00036DD8">
        <w:rPr>
          <w:rFonts w:ascii="Times New Roman" w:hAnsi="Times New Roman" w:cs="Times New Roman"/>
          <w:sz w:val="24"/>
          <w:szCs w:val="24"/>
        </w:rPr>
        <w:t xml:space="preserve">mitní veřejné zakázky a zakázky </w:t>
      </w:r>
      <w:r w:rsidR="0038006C" w:rsidRPr="00036DD8">
        <w:rPr>
          <w:rFonts w:ascii="Times New Roman" w:hAnsi="Times New Roman" w:cs="Times New Roman"/>
          <w:sz w:val="24"/>
          <w:szCs w:val="24"/>
        </w:rPr>
        <w:t>malého rozsahu</w:t>
      </w:r>
      <w:r w:rsidRPr="00036DD8">
        <w:rPr>
          <w:rFonts w:ascii="Times New Roman" w:hAnsi="Times New Roman" w:cs="Times New Roman"/>
          <w:sz w:val="24"/>
          <w:szCs w:val="24"/>
        </w:rPr>
        <w:t>. T</w:t>
      </w:r>
      <w:r w:rsidR="00BD22DB" w:rsidRPr="00036DD8">
        <w:rPr>
          <w:rFonts w:ascii="Times New Roman" w:hAnsi="Times New Roman" w:cs="Times New Roman"/>
          <w:sz w:val="24"/>
          <w:szCs w:val="24"/>
        </w:rPr>
        <w:t xml:space="preserve">akto je tomu </w:t>
      </w:r>
      <w:r w:rsidRPr="00036DD8">
        <w:rPr>
          <w:rFonts w:ascii="Times New Roman" w:hAnsi="Times New Roman" w:cs="Times New Roman"/>
          <w:sz w:val="24"/>
          <w:szCs w:val="24"/>
        </w:rPr>
        <w:t>i ve Slovenské republice i v některých jiných státech.</w:t>
      </w:r>
    </w:p>
    <w:p w:rsidR="0038006C" w:rsidRPr="00036DD8" w:rsidRDefault="0038006C" w:rsidP="0038006C">
      <w:pPr>
        <w:widowControl w:val="0"/>
        <w:autoSpaceDE w:val="0"/>
        <w:autoSpaceDN w:val="0"/>
        <w:adjustRightInd w:val="0"/>
        <w:spacing w:before="120" w:after="120" w:line="240" w:lineRule="auto"/>
        <w:jc w:val="both"/>
        <w:rPr>
          <w:rFonts w:ascii="Times New Roman" w:hAnsi="Times New Roman" w:cs="Times New Roman"/>
          <w:sz w:val="24"/>
          <w:szCs w:val="24"/>
        </w:rPr>
      </w:pPr>
      <w:r w:rsidRPr="00036DD8">
        <w:rPr>
          <w:rFonts w:ascii="Times New Roman" w:hAnsi="Times New Roman" w:cs="Times New Roman"/>
          <w:sz w:val="24"/>
          <w:szCs w:val="24"/>
        </w:rPr>
        <w:t xml:space="preserve">Podle hodnoty </w:t>
      </w:r>
      <w:r w:rsidR="003D71EB" w:rsidRPr="00036DD8">
        <w:rPr>
          <w:rFonts w:ascii="Times New Roman" w:hAnsi="Times New Roman" w:cs="Times New Roman"/>
          <w:sz w:val="24"/>
          <w:szCs w:val="24"/>
        </w:rPr>
        <w:t>roz</w:t>
      </w:r>
      <w:r w:rsidR="00856813" w:rsidRPr="00036DD8">
        <w:rPr>
          <w:rFonts w:ascii="Times New Roman" w:hAnsi="Times New Roman" w:cs="Times New Roman"/>
          <w:sz w:val="24"/>
          <w:szCs w:val="24"/>
        </w:rPr>
        <w:t>děluje zákon zakázky na</w:t>
      </w:r>
      <w:r w:rsidR="003D71EB" w:rsidRPr="00036DD8">
        <w:rPr>
          <w:rFonts w:ascii="Times New Roman" w:hAnsi="Times New Roman" w:cs="Times New Roman"/>
          <w:sz w:val="24"/>
          <w:szCs w:val="24"/>
        </w:rPr>
        <w:t xml:space="preserve">: </w:t>
      </w:r>
    </w:p>
    <w:p w:rsidR="00A86957" w:rsidRPr="00036DD8" w:rsidRDefault="00B87240" w:rsidP="00404FBD">
      <w:pPr>
        <w:pStyle w:val="Odsekzoznamu"/>
        <w:widowControl w:val="0"/>
        <w:numPr>
          <w:ilvl w:val="0"/>
          <w:numId w:val="15"/>
        </w:numPr>
        <w:autoSpaceDE w:val="0"/>
        <w:autoSpaceDN w:val="0"/>
        <w:adjustRightInd w:val="0"/>
        <w:spacing w:before="120" w:after="12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N</w:t>
      </w:r>
      <w:r w:rsidR="00856813" w:rsidRPr="00036DD8">
        <w:rPr>
          <w:rFonts w:ascii="Times New Roman" w:hAnsi="Times New Roman" w:cs="Times New Roman"/>
          <w:sz w:val="24"/>
          <w:szCs w:val="24"/>
        </w:rPr>
        <w:t>adlimitní (evropské) zakázky</w:t>
      </w:r>
      <w:r w:rsidR="00317139" w:rsidRPr="00036DD8">
        <w:rPr>
          <w:rFonts w:ascii="Times New Roman" w:hAnsi="Times New Roman" w:cs="Times New Roman"/>
          <w:sz w:val="24"/>
          <w:szCs w:val="24"/>
        </w:rPr>
        <w:t>, ty</w:t>
      </w:r>
      <w:r w:rsidR="00856813" w:rsidRPr="00036DD8">
        <w:rPr>
          <w:rFonts w:ascii="Times New Roman" w:hAnsi="Times New Roman" w:cs="Times New Roman"/>
          <w:sz w:val="24"/>
          <w:szCs w:val="24"/>
        </w:rPr>
        <w:t xml:space="preserve"> jsou takovými zakázkami, u kterých předpokládaná cena veřejné zakázky alespoň dosáhne </w:t>
      </w:r>
      <w:r w:rsidR="00404FBD" w:rsidRPr="00036DD8">
        <w:rPr>
          <w:rFonts w:ascii="Times New Roman" w:hAnsi="Times New Roman" w:cs="Times New Roman"/>
          <w:sz w:val="24"/>
          <w:szCs w:val="24"/>
        </w:rPr>
        <w:t xml:space="preserve">limitů </w:t>
      </w:r>
      <w:r w:rsidR="00856813" w:rsidRPr="00036DD8">
        <w:rPr>
          <w:rFonts w:ascii="Times New Roman" w:hAnsi="Times New Roman" w:cs="Times New Roman"/>
          <w:sz w:val="24"/>
          <w:szCs w:val="24"/>
        </w:rPr>
        <w:t xml:space="preserve">prahové hodnoty - částky určené směrnicemi EU. Tyto </w:t>
      </w:r>
      <w:r w:rsidR="00404FBD" w:rsidRPr="00036DD8">
        <w:rPr>
          <w:rFonts w:ascii="Times New Roman" w:hAnsi="Times New Roman" w:cs="Times New Roman"/>
          <w:sz w:val="24"/>
          <w:szCs w:val="24"/>
        </w:rPr>
        <w:t xml:space="preserve">částky jsou vyjádřeny </w:t>
      </w:r>
      <w:proofErr w:type="spellStart"/>
      <w:r w:rsidR="00404FBD" w:rsidRPr="00036DD8">
        <w:rPr>
          <w:rFonts w:ascii="Times New Roman" w:hAnsi="Times New Roman" w:cs="Times New Roman"/>
          <w:sz w:val="24"/>
          <w:szCs w:val="24"/>
        </w:rPr>
        <w:t>nař.vl</w:t>
      </w:r>
      <w:proofErr w:type="spellEnd"/>
      <w:r w:rsidR="00404FBD" w:rsidRPr="00036DD8">
        <w:rPr>
          <w:rFonts w:ascii="Times New Roman" w:hAnsi="Times New Roman" w:cs="Times New Roman"/>
          <w:sz w:val="24"/>
          <w:szCs w:val="24"/>
        </w:rPr>
        <w:t>. č.172/2016 Sb., které je pravidelně novelizované.</w:t>
      </w:r>
    </w:p>
    <w:p w:rsidR="00856813" w:rsidRPr="00036DD8" w:rsidRDefault="00E20584" w:rsidP="0025290B">
      <w:pPr>
        <w:pStyle w:val="Odsekzoznamu"/>
        <w:widowControl w:val="0"/>
        <w:autoSpaceDE w:val="0"/>
        <w:autoSpaceDN w:val="0"/>
        <w:adjustRightInd w:val="0"/>
        <w:spacing w:before="120" w:after="120" w:line="240" w:lineRule="auto"/>
        <w:ind w:left="357"/>
        <w:contextualSpacing w:val="0"/>
        <w:jc w:val="both"/>
        <w:rPr>
          <w:rFonts w:ascii="Times New Roman" w:hAnsi="Times New Roman" w:cs="Times New Roman"/>
          <w:sz w:val="24"/>
          <w:szCs w:val="24"/>
        </w:rPr>
      </w:pPr>
      <w:r w:rsidRPr="00036DD8">
        <w:rPr>
          <w:rFonts w:ascii="Times New Roman" w:hAnsi="Times New Roman" w:cs="Times New Roman"/>
          <w:sz w:val="24"/>
          <w:szCs w:val="24"/>
        </w:rPr>
        <w:t>Takové</w:t>
      </w:r>
      <w:r w:rsidR="00856813" w:rsidRPr="00036DD8">
        <w:rPr>
          <w:rFonts w:ascii="Times New Roman" w:hAnsi="Times New Roman" w:cs="Times New Roman"/>
          <w:sz w:val="24"/>
          <w:szCs w:val="24"/>
        </w:rPr>
        <w:t xml:space="preserve"> zakázky se oznamují v Úředním věstníku EU. </w:t>
      </w:r>
    </w:p>
    <w:p w:rsidR="00AB6D60" w:rsidRPr="00036DD8" w:rsidRDefault="00B87240" w:rsidP="00AB6D60">
      <w:pPr>
        <w:pStyle w:val="Odsekzoznamu"/>
        <w:widowControl w:val="0"/>
        <w:numPr>
          <w:ilvl w:val="0"/>
          <w:numId w:val="15"/>
        </w:numPr>
        <w:autoSpaceDE w:val="0"/>
        <w:autoSpaceDN w:val="0"/>
        <w:adjustRightInd w:val="0"/>
        <w:spacing w:before="120" w:after="12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P</w:t>
      </w:r>
      <w:r w:rsidR="00856813" w:rsidRPr="00036DD8">
        <w:rPr>
          <w:rFonts w:ascii="Times New Roman" w:hAnsi="Times New Roman" w:cs="Times New Roman"/>
          <w:sz w:val="24"/>
          <w:szCs w:val="24"/>
        </w:rPr>
        <w:t>odlimitní zakázky</w:t>
      </w:r>
      <w:r w:rsidR="00317139" w:rsidRPr="00036DD8">
        <w:rPr>
          <w:rFonts w:ascii="Times New Roman" w:hAnsi="Times New Roman" w:cs="Times New Roman"/>
          <w:sz w:val="24"/>
          <w:szCs w:val="24"/>
        </w:rPr>
        <w:t>, to</w:t>
      </w:r>
      <w:r w:rsidR="00856813" w:rsidRPr="00036DD8">
        <w:rPr>
          <w:rFonts w:ascii="Times New Roman" w:hAnsi="Times New Roman" w:cs="Times New Roman"/>
          <w:sz w:val="24"/>
          <w:szCs w:val="24"/>
        </w:rPr>
        <w:t xml:space="preserve"> jsou zakázky, u kterých předpokládaná cena takové za</w:t>
      </w:r>
      <w:r w:rsidR="00404FBD" w:rsidRPr="00036DD8">
        <w:rPr>
          <w:rFonts w:ascii="Times New Roman" w:hAnsi="Times New Roman" w:cs="Times New Roman"/>
          <w:sz w:val="24"/>
          <w:szCs w:val="24"/>
        </w:rPr>
        <w:t>kázky určených limitů nedosáhne a současně přesáhne částky určené pro zakázky malého rozsahu</w:t>
      </w:r>
      <w:r w:rsidR="00856813" w:rsidRPr="00036DD8">
        <w:rPr>
          <w:rFonts w:ascii="Times New Roman" w:hAnsi="Times New Roman" w:cs="Times New Roman"/>
          <w:sz w:val="24"/>
          <w:szCs w:val="24"/>
        </w:rPr>
        <w:t xml:space="preserve"> Tyto zakázky nejsou upraveny zadávacími směrnicemi EU. V</w:t>
      </w:r>
      <w:r w:rsidR="003878A8" w:rsidRPr="00036DD8">
        <w:rPr>
          <w:rFonts w:ascii="Times New Roman" w:hAnsi="Times New Roman" w:cs="Times New Roman"/>
          <w:sz w:val="24"/>
          <w:szCs w:val="24"/>
        </w:rPr>
        <w:t>z</w:t>
      </w:r>
      <w:r w:rsidR="00856813" w:rsidRPr="00036DD8">
        <w:rPr>
          <w:rFonts w:ascii="Times New Roman" w:hAnsi="Times New Roman" w:cs="Times New Roman"/>
          <w:sz w:val="24"/>
          <w:szCs w:val="24"/>
        </w:rPr>
        <w:t>tahuje se však na ně obecná úprava přijatá v EU (např. o nediskriminaci).</w:t>
      </w:r>
      <w:r w:rsidR="00856813" w:rsidRPr="00036DD8">
        <w:rPr>
          <w:rStyle w:val="Odkaznapoznmkupodiarou"/>
          <w:rFonts w:ascii="Times New Roman" w:hAnsi="Times New Roman" w:cs="Times New Roman"/>
          <w:sz w:val="24"/>
          <w:szCs w:val="24"/>
        </w:rPr>
        <w:footnoteReference w:id="4"/>
      </w:r>
      <w:r w:rsidR="00AB6D60" w:rsidRPr="00036DD8">
        <w:rPr>
          <w:rFonts w:ascii="Times New Roman" w:hAnsi="Times New Roman" w:cs="Times New Roman"/>
          <w:sz w:val="24"/>
          <w:szCs w:val="24"/>
        </w:rPr>
        <w:t xml:space="preserve"> </w:t>
      </w:r>
    </w:p>
    <w:p w:rsidR="006F40F6" w:rsidRPr="00036DD8" w:rsidRDefault="00B87240" w:rsidP="00BF380F">
      <w:pPr>
        <w:pStyle w:val="Odsekzoznamu"/>
        <w:widowControl w:val="0"/>
        <w:numPr>
          <w:ilvl w:val="0"/>
          <w:numId w:val="15"/>
        </w:numPr>
        <w:autoSpaceDE w:val="0"/>
        <w:autoSpaceDN w:val="0"/>
        <w:adjustRightInd w:val="0"/>
        <w:spacing w:before="120" w:after="12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V</w:t>
      </w:r>
      <w:r w:rsidR="00216478" w:rsidRPr="00036DD8">
        <w:rPr>
          <w:rFonts w:ascii="Times New Roman" w:hAnsi="Times New Roman" w:cs="Times New Roman"/>
          <w:sz w:val="24"/>
          <w:szCs w:val="24"/>
        </w:rPr>
        <w:t>eřejné zakázky malého rozsahu. Jsou to zakázky</w:t>
      </w:r>
      <w:r w:rsidR="000F6FA3" w:rsidRPr="00036DD8">
        <w:rPr>
          <w:rFonts w:ascii="Times New Roman" w:hAnsi="Times New Roman" w:cs="Times New Roman"/>
          <w:sz w:val="24"/>
          <w:szCs w:val="24"/>
        </w:rPr>
        <w:t xml:space="preserve"> </w:t>
      </w:r>
      <w:r w:rsidR="00216478" w:rsidRPr="00036DD8">
        <w:rPr>
          <w:rFonts w:ascii="Times New Roman" w:hAnsi="Times New Roman" w:cs="Times New Roman"/>
          <w:sz w:val="24"/>
          <w:szCs w:val="24"/>
        </w:rPr>
        <w:t>do 2 mil</w:t>
      </w:r>
      <w:r w:rsidR="000F6FA3" w:rsidRPr="00036DD8">
        <w:rPr>
          <w:rFonts w:ascii="Times New Roman" w:hAnsi="Times New Roman" w:cs="Times New Roman"/>
          <w:sz w:val="24"/>
          <w:szCs w:val="24"/>
        </w:rPr>
        <w:t>.</w:t>
      </w:r>
      <w:r w:rsidR="00216478" w:rsidRPr="00036DD8">
        <w:rPr>
          <w:rFonts w:ascii="Times New Roman" w:hAnsi="Times New Roman" w:cs="Times New Roman"/>
          <w:sz w:val="24"/>
          <w:szCs w:val="24"/>
        </w:rPr>
        <w:t xml:space="preserve"> Kč</w:t>
      </w:r>
      <w:r w:rsidR="000F6FA3" w:rsidRPr="00036DD8">
        <w:rPr>
          <w:rFonts w:ascii="Times New Roman" w:hAnsi="Times New Roman" w:cs="Times New Roman"/>
          <w:sz w:val="24"/>
          <w:szCs w:val="24"/>
        </w:rPr>
        <w:t xml:space="preserve"> (bez DPH)</w:t>
      </w:r>
      <w:r w:rsidR="00AB6D60" w:rsidRPr="00036DD8">
        <w:rPr>
          <w:rFonts w:ascii="Times New Roman" w:hAnsi="Times New Roman" w:cs="Times New Roman"/>
          <w:sz w:val="24"/>
          <w:szCs w:val="24"/>
        </w:rPr>
        <w:t xml:space="preserve"> u dodávek a služeb a do 6 mil. Kč (bez DPH) u stavebních prací. Pro tyto zakázky je jen zákonem určena povinnost dodržovat zásady zákonné úpravy, tj. zejména zásady transparentnosti, nediskrim</w:t>
      </w:r>
      <w:r w:rsidR="00C61283" w:rsidRPr="00036DD8">
        <w:rPr>
          <w:rFonts w:ascii="Times New Roman" w:hAnsi="Times New Roman" w:cs="Times New Roman"/>
          <w:sz w:val="24"/>
          <w:szCs w:val="24"/>
        </w:rPr>
        <w:t>inace, přimě</w:t>
      </w:r>
      <w:r w:rsidR="00AB6D60" w:rsidRPr="00036DD8">
        <w:rPr>
          <w:rFonts w:ascii="Times New Roman" w:hAnsi="Times New Roman" w:cs="Times New Roman"/>
          <w:sz w:val="24"/>
          <w:szCs w:val="24"/>
        </w:rPr>
        <w:t>řenosti. Postup zadávání těcht</w:t>
      </w:r>
      <w:r w:rsidR="00C61283" w:rsidRPr="00036DD8">
        <w:rPr>
          <w:rFonts w:ascii="Times New Roman" w:hAnsi="Times New Roman" w:cs="Times New Roman"/>
          <w:sz w:val="24"/>
          <w:szCs w:val="24"/>
        </w:rPr>
        <w:t>o</w:t>
      </w:r>
      <w:r w:rsidR="00AB6D60" w:rsidRPr="00036DD8">
        <w:rPr>
          <w:rFonts w:ascii="Times New Roman" w:hAnsi="Times New Roman" w:cs="Times New Roman"/>
          <w:sz w:val="24"/>
          <w:szCs w:val="24"/>
        </w:rPr>
        <w:t xml:space="preserve"> zakázek zá</w:t>
      </w:r>
      <w:r w:rsidR="00C61283" w:rsidRPr="00036DD8">
        <w:rPr>
          <w:rFonts w:ascii="Times New Roman" w:hAnsi="Times New Roman" w:cs="Times New Roman"/>
          <w:sz w:val="24"/>
          <w:szCs w:val="24"/>
        </w:rPr>
        <w:t>k</w:t>
      </w:r>
      <w:r w:rsidR="00AB6D60" w:rsidRPr="00036DD8">
        <w:rPr>
          <w:rFonts w:ascii="Times New Roman" w:hAnsi="Times New Roman" w:cs="Times New Roman"/>
          <w:sz w:val="24"/>
          <w:szCs w:val="24"/>
        </w:rPr>
        <w:t>on neupravuje, začasté si však takový postup určuje zadavatel sám.</w:t>
      </w:r>
      <w:r w:rsidR="006F40F6" w:rsidRPr="00036DD8">
        <w:rPr>
          <w:rFonts w:ascii="Times New Roman" w:hAnsi="Times New Roman" w:cs="Times New Roman"/>
          <w:color w:val="222222"/>
          <w:sz w:val="24"/>
          <w:szCs w:val="24"/>
        </w:rPr>
        <w:t xml:space="preserve"> </w:t>
      </w:r>
    </w:p>
    <w:p w:rsidR="00EB4C6E" w:rsidRPr="00036DD8" w:rsidRDefault="00404FBD" w:rsidP="00952E95">
      <w:pPr>
        <w:pStyle w:val="Odsekzoznamu"/>
        <w:widowControl w:val="0"/>
        <w:autoSpaceDE w:val="0"/>
        <w:autoSpaceDN w:val="0"/>
        <w:adjustRightInd w:val="0"/>
        <w:spacing w:before="120" w:after="120" w:line="240" w:lineRule="auto"/>
        <w:ind w:left="357"/>
        <w:contextualSpacing w:val="0"/>
        <w:jc w:val="both"/>
        <w:rPr>
          <w:rFonts w:ascii="Times New Roman" w:hAnsi="Times New Roman" w:cs="Times New Roman"/>
          <w:sz w:val="24"/>
          <w:szCs w:val="24"/>
        </w:rPr>
      </w:pPr>
      <w:r w:rsidRPr="00036DD8">
        <w:rPr>
          <w:rFonts w:ascii="Times New Roman" w:hAnsi="Times New Roman" w:cs="Times New Roman"/>
          <w:sz w:val="24"/>
          <w:szCs w:val="24"/>
        </w:rPr>
        <w:t>Pro</w:t>
      </w:r>
      <w:r w:rsidR="00EB4C6E" w:rsidRPr="00036DD8">
        <w:rPr>
          <w:rFonts w:ascii="Times New Roman" w:hAnsi="Times New Roman" w:cs="Times New Roman"/>
          <w:sz w:val="24"/>
          <w:szCs w:val="24"/>
        </w:rPr>
        <w:t xml:space="preserve"> podlimitní</w:t>
      </w:r>
      <w:r w:rsidRPr="00036DD8">
        <w:rPr>
          <w:rFonts w:ascii="Times New Roman" w:hAnsi="Times New Roman" w:cs="Times New Roman"/>
          <w:sz w:val="24"/>
          <w:szCs w:val="24"/>
        </w:rPr>
        <w:t xml:space="preserve"> dodávky a služby a pro stavební práce</w:t>
      </w:r>
      <w:r w:rsidR="00EB4C6E" w:rsidRPr="00036DD8">
        <w:rPr>
          <w:rFonts w:ascii="Times New Roman" w:hAnsi="Times New Roman" w:cs="Times New Roman"/>
          <w:sz w:val="24"/>
          <w:szCs w:val="24"/>
        </w:rPr>
        <w:t xml:space="preserve"> s prahovou hodnotou do 50 mil. Kč (bez DPH) lze použít zjednodušené podlimitní řízení. </w:t>
      </w:r>
    </w:p>
    <w:p w:rsidR="00BF380F" w:rsidRPr="00036DD8" w:rsidRDefault="00FC42D4"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Veřejné zakázky se člení i podle jejich druhu. </w:t>
      </w:r>
    </w:p>
    <w:p w:rsidR="00BF380F" w:rsidRPr="00036DD8" w:rsidRDefault="00BF380F"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Veřejnou zakázkou na dodávky je veřejná zakázka, jejímž předmětem je pořízení věcí, zvířat nebo ovladatelných přírodních sil, pokud nejsou součástí veřejné zakázky na stavební práce. Pořízením se rozumí zejména koupě, nájem nebo pacht. </w:t>
      </w:r>
    </w:p>
    <w:p w:rsidR="00BF380F" w:rsidRPr="00036DD8" w:rsidRDefault="00BF380F"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Veřejnou zakázkou na služby je veřejná zakázka, jejímž předmětem je poskytování jiných činností, než stavebních prací. </w:t>
      </w:r>
    </w:p>
    <w:p w:rsidR="00BF380F" w:rsidRPr="00036DD8" w:rsidRDefault="00BF380F" w:rsidP="00A1662C">
      <w:pPr>
        <w:pStyle w:val="Odsekzoznamu"/>
        <w:widowControl w:val="0"/>
        <w:autoSpaceDE w:val="0"/>
        <w:autoSpaceDN w:val="0"/>
        <w:adjustRightInd w:val="0"/>
        <w:spacing w:after="60" w:line="240" w:lineRule="auto"/>
        <w:ind w:left="0" w:right="57"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Veřejnou zakázkou na stavební práce je veřejná zakázka, jejímž předmětem je </w:t>
      </w:r>
    </w:p>
    <w:p w:rsidR="00BF380F" w:rsidRPr="00036DD8" w:rsidRDefault="00BF380F" w:rsidP="003922B1">
      <w:pPr>
        <w:pStyle w:val="Odsekzoznamu"/>
        <w:widowControl w:val="0"/>
        <w:numPr>
          <w:ilvl w:val="0"/>
          <w:numId w:val="21"/>
        </w:numPr>
        <w:autoSpaceDE w:val="0"/>
        <w:autoSpaceDN w:val="0"/>
        <w:adjustRightInd w:val="0"/>
        <w:spacing w:after="0" w:line="240" w:lineRule="auto"/>
        <w:ind w:left="414"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poskytnutí činnosti uvedené v oddílu 45 hlavního slovníku jednotného klasifikačního systému pro účely veřejných zakázek podle přímo použitelného předpisu Evropské unie</w:t>
      </w:r>
      <w:r w:rsidR="00016FFB" w:rsidRPr="00036DD8">
        <w:rPr>
          <w:rStyle w:val="Odkaznapoznmkupodiarou"/>
          <w:rFonts w:ascii="Times New Roman" w:hAnsi="Times New Roman" w:cs="Times New Roman"/>
          <w:sz w:val="24"/>
          <w:szCs w:val="24"/>
        </w:rPr>
        <w:footnoteReference w:id="5"/>
      </w:r>
      <w:r w:rsidRPr="00036DD8">
        <w:rPr>
          <w:rFonts w:ascii="Times New Roman" w:hAnsi="Times New Roman" w:cs="Times New Roman"/>
          <w:sz w:val="24"/>
          <w:szCs w:val="24"/>
        </w:rPr>
        <w:t xml:space="preserve">, </w:t>
      </w:r>
    </w:p>
    <w:p w:rsidR="00BF380F" w:rsidRPr="00036DD8" w:rsidRDefault="00BF380F" w:rsidP="003922B1">
      <w:pPr>
        <w:pStyle w:val="Odsekzoznamu"/>
        <w:widowControl w:val="0"/>
        <w:numPr>
          <w:ilvl w:val="0"/>
          <w:numId w:val="21"/>
        </w:numPr>
        <w:autoSpaceDE w:val="0"/>
        <w:autoSpaceDN w:val="0"/>
        <w:adjustRightInd w:val="0"/>
        <w:spacing w:after="0" w:line="240" w:lineRule="auto"/>
        <w:ind w:left="414"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zhotovení stavby, nebo </w:t>
      </w:r>
    </w:p>
    <w:p w:rsidR="00BF380F" w:rsidRPr="00036DD8" w:rsidRDefault="00BF380F" w:rsidP="003922B1">
      <w:pPr>
        <w:pStyle w:val="Odsekzoznamu"/>
        <w:widowControl w:val="0"/>
        <w:numPr>
          <w:ilvl w:val="0"/>
          <w:numId w:val="21"/>
        </w:numPr>
        <w:autoSpaceDE w:val="0"/>
        <w:autoSpaceDN w:val="0"/>
        <w:adjustRightInd w:val="0"/>
        <w:spacing w:after="120" w:line="240" w:lineRule="auto"/>
        <w:ind w:left="414" w:hanging="357"/>
        <w:rPr>
          <w:rFonts w:ascii="Times New Roman" w:hAnsi="Times New Roman" w:cs="Times New Roman"/>
          <w:sz w:val="24"/>
          <w:szCs w:val="24"/>
        </w:rPr>
      </w:pPr>
      <w:r w:rsidRPr="00036DD8">
        <w:rPr>
          <w:rFonts w:ascii="Times New Roman" w:hAnsi="Times New Roman" w:cs="Times New Roman"/>
          <w:sz w:val="24"/>
          <w:szCs w:val="24"/>
        </w:rPr>
        <w:t xml:space="preserve">poskytnutí souvisejících projektových činností, </w:t>
      </w:r>
      <w:r w:rsidR="00016FFB" w:rsidRPr="00036DD8">
        <w:rPr>
          <w:rFonts w:ascii="Times New Roman" w:hAnsi="Times New Roman" w:cs="Times New Roman"/>
          <w:sz w:val="24"/>
          <w:szCs w:val="24"/>
        </w:rPr>
        <w:t>pokud jsou zadávány společně se </w:t>
      </w:r>
      <w:r w:rsidRPr="00036DD8">
        <w:rPr>
          <w:rFonts w:ascii="Times New Roman" w:hAnsi="Times New Roman" w:cs="Times New Roman"/>
          <w:sz w:val="24"/>
          <w:szCs w:val="24"/>
        </w:rPr>
        <w:t xml:space="preserve">stavebními pracemi podle písmene a) nebo b). </w:t>
      </w:r>
    </w:p>
    <w:p w:rsidR="00557C7E" w:rsidRPr="00036DD8" w:rsidRDefault="00BF380F" w:rsidP="00A1662C">
      <w:pPr>
        <w:widowControl w:val="0"/>
        <w:autoSpaceDE w:val="0"/>
        <w:autoSpaceDN w:val="0"/>
        <w:adjustRightInd w:val="0"/>
        <w:spacing w:after="6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Stavbou je pro účely tohoto zákona výsledek stavebních nebo montážních prací vytvářející jednotný celek, který je sám o sobě dostatečný k plnění hospodářské nebo </w:t>
      </w:r>
      <w:r w:rsidRPr="00036DD8">
        <w:rPr>
          <w:rFonts w:ascii="Times New Roman" w:hAnsi="Times New Roman" w:cs="Times New Roman"/>
          <w:sz w:val="24"/>
          <w:szCs w:val="24"/>
        </w:rPr>
        <w:lastRenderedPageBreak/>
        <w:t xml:space="preserve">technické funkce. </w:t>
      </w:r>
      <w:r w:rsidR="00557C7E" w:rsidRPr="00036DD8">
        <w:rPr>
          <w:rFonts w:ascii="Times New Roman" w:hAnsi="Times New Roman" w:cs="Times New Roman"/>
          <w:sz w:val="24"/>
          <w:szCs w:val="24"/>
        </w:rPr>
        <w:t>Bez ohledu na právní formu spolupráce mezi zadavatelem a dodavatelem se za veřejnou zakázku na stavební práce považuje rovněž zhotovení stavby odpovídající požadavkům stanoveným zadavatelem, přičemž za odpovídající požadavkům stanoveným zadavatelem se považuje stavba, u níž má zadavatel rozhodující vliv na druh nebo projekt stavby.</w:t>
      </w:r>
    </w:p>
    <w:p w:rsidR="00050BD1" w:rsidRPr="00036DD8" w:rsidRDefault="00050BD1" w:rsidP="00A1662C">
      <w:pPr>
        <w:widowControl w:val="0"/>
        <w:autoSpaceDE w:val="0"/>
        <w:autoSpaceDN w:val="0"/>
        <w:adjustRightInd w:val="0"/>
        <w:spacing w:after="6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Veřejné zakázky, které v sobě zahrnují více druhů veřejných zakázek, se zadávají v souladu s pravidly platnými pro druh veřejné zakázky odpovídající hlavnímu předmětu této veřejné zakázky. </w:t>
      </w:r>
    </w:p>
    <w:p w:rsidR="00050BD1" w:rsidRPr="00036DD8" w:rsidRDefault="00050BD1" w:rsidP="00A1662C">
      <w:pPr>
        <w:widowControl w:val="0"/>
        <w:autoSpaceDE w:val="0"/>
        <w:autoSpaceDN w:val="0"/>
        <w:adjustRightInd w:val="0"/>
        <w:spacing w:after="6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Obsahují-li veřejné zakázky dodávky i služby a nejedná se o veřejnou zakázku na stavební práce, určí se hlavní předmět podle části předmětu veřejné zakázky s vyšší předpokládanou hodnotou. </w:t>
      </w:r>
    </w:p>
    <w:p w:rsidR="003D226B" w:rsidRPr="00036DD8" w:rsidRDefault="00050BD1" w:rsidP="00A1662C">
      <w:pPr>
        <w:widowControl w:val="0"/>
        <w:autoSpaceDE w:val="0"/>
        <w:autoSpaceDN w:val="0"/>
        <w:adjustRightInd w:val="0"/>
        <w:spacing w:after="60" w:line="240" w:lineRule="auto"/>
        <w:ind w:firstLine="709"/>
        <w:jc w:val="both"/>
        <w:rPr>
          <w:rFonts w:ascii="Times New Roman" w:hAnsi="Times New Roman" w:cs="Times New Roman"/>
          <w:sz w:val="24"/>
          <w:szCs w:val="24"/>
        </w:rPr>
      </w:pPr>
      <w:r w:rsidRPr="00036DD8">
        <w:rPr>
          <w:rFonts w:ascii="Times New Roman" w:hAnsi="Times New Roman" w:cs="Times New Roman"/>
          <w:sz w:val="24"/>
          <w:szCs w:val="24"/>
        </w:rPr>
        <w:t>V ostatních případech se hlavní předmět určí podle základního účelu veřejné zakázky.</w:t>
      </w:r>
    </w:p>
    <w:p w:rsidR="008F55DC" w:rsidRPr="00036DD8" w:rsidRDefault="00FC152D" w:rsidP="00F71370">
      <w:pPr>
        <w:widowControl w:val="0"/>
        <w:autoSpaceDE w:val="0"/>
        <w:autoSpaceDN w:val="0"/>
        <w:adjustRightInd w:val="0"/>
        <w:spacing w:before="120" w:after="120" w:line="240" w:lineRule="auto"/>
        <w:jc w:val="both"/>
        <w:rPr>
          <w:rFonts w:ascii="Times New Roman" w:hAnsi="Times New Roman" w:cs="Times New Roman"/>
          <w:b/>
          <w:sz w:val="24"/>
          <w:szCs w:val="24"/>
        </w:rPr>
      </w:pPr>
      <w:r w:rsidRPr="00036DD8">
        <w:rPr>
          <w:rFonts w:ascii="Times New Roman" w:hAnsi="Times New Roman" w:cs="Times New Roman"/>
          <w:b/>
          <w:sz w:val="24"/>
          <w:szCs w:val="24"/>
        </w:rPr>
        <w:t>3 </w:t>
      </w:r>
      <w:r w:rsidR="00425537" w:rsidRPr="00036DD8">
        <w:rPr>
          <w:rFonts w:ascii="Times New Roman" w:hAnsi="Times New Roman" w:cs="Times New Roman"/>
          <w:b/>
          <w:sz w:val="24"/>
          <w:szCs w:val="24"/>
        </w:rPr>
        <w:t>Současný stav právní úpravy</w:t>
      </w:r>
      <w:r w:rsidR="00F71370" w:rsidRPr="00036DD8">
        <w:rPr>
          <w:rFonts w:ascii="Times New Roman" w:hAnsi="Times New Roman" w:cs="Times New Roman"/>
          <w:b/>
          <w:sz w:val="24"/>
          <w:szCs w:val="24"/>
        </w:rPr>
        <w:t xml:space="preserve"> zadávacích řízení</w:t>
      </w:r>
      <w:r w:rsidR="00733596" w:rsidRPr="00036DD8">
        <w:rPr>
          <w:rFonts w:ascii="Times New Roman" w:hAnsi="Times New Roman" w:cs="Times New Roman"/>
          <w:b/>
          <w:sz w:val="24"/>
          <w:szCs w:val="24"/>
        </w:rPr>
        <w:t xml:space="preserve"> </w:t>
      </w:r>
    </w:p>
    <w:p w:rsidR="00337979" w:rsidRPr="00036DD8" w:rsidRDefault="00FC152D" w:rsidP="00050BD1">
      <w:pPr>
        <w:widowControl w:val="0"/>
        <w:autoSpaceDE w:val="0"/>
        <w:autoSpaceDN w:val="0"/>
        <w:adjustRightInd w:val="0"/>
        <w:spacing w:before="120" w:after="120" w:line="240" w:lineRule="auto"/>
        <w:ind w:left="57"/>
        <w:jc w:val="both"/>
        <w:rPr>
          <w:rFonts w:ascii="Times New Roman" w:hAnsi="Times New Roman" w:cs="Times New Roman"/>
          <w:b/>
          <w:sz w:val="24"/>
          <w:szCs w:val="24"/>
        </w:rPr>
      </w:pPr>
      <w:r w:rsidRPr="00036DD8">
        <w:rPr>
          <w:rFonts w:ascii="Times New Roman" w:hAnsi="Times New Roman" w:cs="Times New Roman"/>
          <w:b/>
          <w:sz w:val="24"/>
          <w:szCs w:val="24"/>
        </w:rPr>
        <w:t>3.1  </w:t>
      </w:r>
      <w:r w:rsidR="00337979" w:rsidRPr="00036DD8">
        <w:rPr>
          <w:rFonts w:ascii="Times New Roman" w:hAnsi="Times New Roman" w:cs="Times New Roman"/>
          <w:b/>
          <w:sz w:val="24"/>
          <w:szCs w:val="24"/>
        </w:rPr>
        <w:t>Otevřené řízení</w:t>
      </w:r>
    </w:p>
    <w:p w:rsidR="00F42166" w:rsidRPr="00036DD8" w:rsidRDefault="00337979" w:rsidP="00A1662C">
      <w:pPr>
        <w:widowControl w:val="0"/>
        <w:autoSpaceDE w:val="0"/>
        <w:autoSpaceDN w:val="0"/>
        <w:adjustRightInd w:val="0"/>
        <w:spacing w:before="120" w:after="120" w:line="240" w:lineRule="auto"/>
        <w:ind w:left="57" w:firstLine="651"/>
        <w:jc w:val="both"/>
        <w:rPr>
          <w:rFonts w:ascii="Times New Roman" w:hAnsi="Times New Roman" w:cs="Times New Roman"/>
          <w:sz w:val="24"/>
          <w:szCs w:val="24"/>
        </w:rPr>
      </w:pPr>
      <w:r w:rsidRPr="00036DD8">
        <w:rPr>
          <w:rFonts w:ascii="Times New Roman" w:hAnsi="Times New Roman" w:cs="Times New Roman"/>
          <w:sz w:val="24"/>
          <w:szCs w:val="24"/>
        </w:rPr>
        <w:t>Jde o řízení,</w:t>
      </w:r>
      <w:r w:rsidR="005F5F8F" w:rsidRPr="00036DD8">
        <w:rPr>
          <w:rFonts w:ascii="Times New Roman" w:hAnsi="Times New Roman" w:cs="Times New Roman"/>
          <w:sz w:val="24"/>
          <w:szCs w:val="24"/>
        </w:rPr>
        <w:t xml:space="preserve"> které je velmi transparentní</w:t>
      </w:r>
      <w:r w:rsidRPr="00036DD8">
        <w:rPr>
          <w:rFonts w:ascii="Times New Roman" w:hAnsi="Times New Roman" w:cs="Times New Roman"/>
          <w:sz w:val="24"/>
          <w:szCs w:val="24"/>
        </w:rPr>
        <w:t xml:space="preserve">. Zadavatel provádí oznámení otevřeného řízení a sděluje tak neomezenému počtu dodavatelů svůj úmysl zadat veřejnou zakázku v tomto zadávacím řízení. </w:t>
      </w:r>
      <w:r w:rsidR="005F5F8F" w:rsidRPr="00036DD8">
        <w:rPr>
          <w:rFonts w:ascii="Times New Roman" w:hAnsi="Times New Roman" w:cs="Times New Roman"/>
          <w:sz w:val="24"/>
          <w:szCs w:val="24"/>
        </w:rPr>
        <w:t xml:space="preserve">Jde o řízení „jednofázové“. Je současně prokazovaná kvalifikace a podané nabídky. </w:t>
      </w:r>
      <w:r w:rsidRPr="00036DD8">
        <w:rPr>
          <w:rFonts w:ascii="Times New Roman" w:hAnsi="Times New Roman" w:cs="Times New Roman"/>
          <w:sz w:val="24"/>
          <w:szCs w:val="24"/>
        </w:rPr>
        <w:t>V tomto řízení, které umožňuj</w:t>
      </w:r>
      <w:r w:rsidR="00F42166" w:rsidRPr="00036DD8">
        <w:rPr>
          <w:rFonts w:ascii="Times New Roman" w:hAnsi="Times New Roman" w:cs="Times New Roman"/>
          <w:sz w:val="24"/>
          <w:szCs w:val="24"/>
        </w:rPr>
        <w:t>e účast všech uchazečů</w:t>
      </w:r>
      <w:r w:rsidRPr="00036DD8">
        <w:rPr>
          <w:rFonts w:ascii="Times New Roman" w:hAnsi="Times New Roman" w:cs="Times New Roman"/>
          <w:sz w:val="24"/>
          <w:szCs w:val="24"/>
        </w:rPr>
        <w:t xml:space="preserve">, je pak nutné hodnotit </w:t>
      </w:r>
      <w:r w:rsidR="00CC3184" w:rsidRPr="00036DD8">
        <w:rPr>
          <w:rFonts w:ascii="Times New Roman" w:hAnsi="Times New Roman" w:cs="Times New Roman"/>
          <w:sz w:val="24"/>
          <w:szCs w:val="24"/>
        </w:rPr>
        <w:t>zásadně veškeré podané nabídky</w:t>
      </w:r>
      <w:r w:rsidR="005E588D" w:rsidRPr="00036DD8">
        <w:rPr>
          <w:rFonts w:ascii="Times New Roman" w:hAnsi="Times New Roman" w:cs="Times New Roman"/>
          <w:sz w:val="24"/>
          <w:szCs w:val="24"/>
        </w:rPr>
        <w:t>.</w:t>
      </w:r>
    </w:p>
    <w:p w:rsidR="00337979" w:rsidRPr="00036DD8" w:rsidRDefault="00FC152D" w:rsidP="00050BD1">
      <w:pPr>
        <w:widowControl w:val="0"/>
        <w:autoSpaceDE w:val="0"/>
        <w:autoSpaceDN w:val="0"/>
        <w:adjustRightInd w:val="0"/>
        <w:spacing w:before="120" w:after="120" w:line="240" w:lineRule="auto"/>
        <w:ind w:left="57"/>
        <w:jc w:val="both"/>
        <w:rPr>
          <w:rFonts w:ascii="Times New Roman" w:hAnsi="Times New Roman" w:cs="Times New Roman"/>
          <w:b/>
          <w:sz w:val="24"/>
          <w:szCs w:val="24"/>
        </w:rPr>
      </w:pPr>
      <w:r w:rsidRPr="00036DD8">
        <w:rPr>
          <w:rFonts w:ascii="Times New Roman" w:hAnsi="Times New Roman" w:cs="Times New Roman"/>
          <w:b/>
          <w:sz w:val="24"/>
          <w:szCs w:val="24"/>
        </w:rPr>
        <w:t>3.2  </w:t>
      </w:r>
      <w:r w:rsidR="00337979" w:rsidRPr="00036DD8">
        <w:rPr>
          <w:rFonts w:ascii="Times New Roman" w:hAnsi="Times New Roman" w:cs="Times New Roman"/>
          <w:b/>
          <w:sz w:val="24"/>
          <w:szCs w:val="24"/>
        </w:rPr>
        <w:t>Užší řízení</w:t>
      </w:r>
    </w:p>
    <w:p w:rsidR="00337979" w:rsidRPr="00036DD8" w:rsidRDefault="00337979" w:rsidP="00A1662C">
      <w:pPr>
        <w:widowControl w:val="0"/>
        <w:autoSpaceDE w:val="0"/>
        <w:autoSpaceDN w:val="0"/>
        <w:adjustRightInd w:val="0"/>
        <w:spacing w:before="120" w:after="120" w:line="240" w:lineRule="auto"/>
        <w:ind w:left="57" w:firstLine="651"/>
        <w:jc w:val="both"/>
        <w:rPr>
          <w:rFonts w:ascii="Times New Roman" w:hAnsi="Times New Roman" w:cs="Times New Roman"/>
          <w:sz w:val="24"/>
          <w:szCs w:val="24"/>
        </w:rPr>
      </w:pPr>
      <w:r w:rsidRPr="00036DD8">
        <w:rPr>
          <w:rFonts w:ascii="Times New Roman" w:hAnsi="Times New Roman" w:cs="Times New Roman"/>
          <w:sz w:val="24"/>
          <w:szCs w:val="24"/>
        </w:rPr>
        <w:t>Také v tomto řízení oznamuje zadavatel neomezenému počtu dodavatelů svůj úmysl zadat veřejnou zakázku.</w:t>
      </w:r>
      <w:r w:rsidR="005F5F8F" w:rsidRPr="00036DD8">
        <w:rPr>
          <w:rFonts w:ascii="Times New Roman" w:hAnsi="Times New Roman" w:cs="Times New Roman"/>
          <w:sz w:val="24"/>
          <w:szCs w:val="24"/>
        </w:rPr>
        <w:t xml:space="preserve"> Jde o řízení „</w:t>
      </w:r>
      <w:proofErr w:type="spellStart"/>
      <w:r w:rsidR="005F5F8F" w:rsidRPr="00036DD8">
        <w:rPr>
          <w:rFonts w:ascii="Times New Roman" w:hAnsi="Times New Roman" w:cs="Times New Roman"/>
          <w:sz w:val="24"/>
          <w:szCs w:val="24"/>
        </w:rPr>
        <w:t>doufázové</w:t>
      </w:r>
      <w:proofErr w:type="spellEnd"/>
      <w:r w:rsidR="005F5F8F" w:rsidRPr="00036DD8">
        <w:rPr>
          <w:rFonts w:ascii="Times New Roman" w:hAnsi="Times New Roman" w:cs="Times New Roman"/>
          <w:sz w:val="24"/>
          <w:szCs w:val="24"/>
        </w:rPr>
        <w:t>“.</w:t>
      </w:r>
      <w:r w:rsidRPr="00036DD8">
        <w:rPr>
          <w:rFonts w:ascii="Times New Roman" w:hAnsi="Times New Roman" w:cs="Times New Roman"/>
          <w:sz w:val="24"/>
          <w:szCs w:val="24"/>
        </w:rPr>
        <w:t xml:space="preserve"> Dodavatelé projevují zájem o realizaci zakázky a prokazují svoje kvalifikace</w:t>
      </w:r>
      <w:r w:rsidR="005F5F8F" w:rsidRPr="00036DD8">
        <w:rPr>
          <w:rFonts w:ascii="Times New Roman" w:hAnsi="Times New Roman" w:cs="Times New Roman"/>
          <w:sz w:val="24"/>
          <w:szCs w:val="24"/>
        </w:rPr>
        <w:t>. Účastníci, kteří prokázali kvalifikace, jsou vyzváni k podání nabídky.</w:t>
      </w:r>
    </w:p>
    <w:p w:rsidR="00337979" w:rsidRPr="00036DD8" w:rsidRDefault="00FC152D" w:rsidP="00050BD1">
      <w:pPr>
        <w:widowControl w:val="0"/>
        <w:autoSpaceDE w:val="0"/>
        <w:autoSpaceDN w:val="0"/>
        <w:adjustRightInd w:val="0"/>
        <w:spacing w:before="120" w:after="120" w:line="240" w:lineRule="auto"/>
        <w:ind w:left="57"/>
        <w:jc w:val="both"/>
        <w:rPr>
          <w:rFonts w:ascii="Times New Roman" w:hAnsi="Times New Roman" w:cs="Times New Roman"/>
          <w:b/>
          <w:sz w:val="24"/>
          <w:szCs w:val="24"/>
        </w:rPr>
      </w:pPr>
      <w:r w:rsidRPr="00036DD8">
        <w:rPr>
          <w:rFonts w:ascii="Times New Roman" w:hAnsi="Times New Roman" w:cs="Times New Roman"/>
          <w:b/>
          <w:sz w:val="24"/>
          <w:szCs w:val="24"/>
        </w:rPr>
        <w:t>3.3  </w:t>
      </w:r>
      <w:r w:rsidR="00337979" w:rsidRPr="00036DD8">
        <w:rPr>
          <w:rFonts w:ascii="Times New Roman" w:hAnsi="Times New Roman" w:cs="Times New Roman"/>
          <w:b/>
          <w:sz w:val="24"/>
          <w:szCs w:val="24"/>
        </w:rPr>
        <w:t xml:space="preserve">Jednací řízení </w:t>
      </w:r>
    </w:p>
    <w:p w:rsidR="00337979" w:rsidRPr="00036DD8" w:rsidRDefault="00660E46" w:rsidP="00A1662C">
      <w:pPr>
        <w:widowControl w:val="0"/>
        <w:autoSpaceDE w:val="0"/>
        <w:autoSpaceDN w:val="0"/>
        <w:adjustRightInd w:val="0"/>
        <w:spacing w:before="120" w:after="120" w:line="240" w:lineRule="auto"/>
        <w:ind w:left="57" w:firstLine="651"/>
        <w:jc w:val="both"/>
        <w:rPr>
          <w:rFonts w:ascii="Times New Roman" w:hAnsi="Times New Roman" w:cs="Times New Roman"/>
          <w:sz w:val="24"/>
          <w:szCs w:val="24"/>
        </w:rPr>
      </w:pPr>
      <w:r w:rsidRPr="00036DD8">
        <w:rPr>
          <w:rFonts w:ascii="Times New Roman" w:hAnsi="Times New Roman" w:cs="Times New Roman"/>
          <w:sz w:val="24"/>
          <w:szCs w:val="24"/>
        </w:rPr>
        <w:t>Rozlišujeme jednací řízení s uveřejněním a jednací řízení bez uveřejnění</w:t>
      </w:r>
      <w:r w:rsidR="00FA28A2" w:rsidRPr="00036DD8">
        <w:rPr>
          <w:rFonts w:ascii="Times New Roman" w:hAnsi="Times New Roman" w:cs="Times New Roman"/>
          <w:color w:val="FF0000"/>
          <w:sz w:val="24"/>
          <w:szCs w:val="24"/>
          <w:lang w:val="sk-SK"/>
        </w:rPr>
        <w:t>.</w:t>
      </w:r>
      <w:r w:rsidRPr="00036DD8">
        <w:rPr>
          <w:rFonts w:ascii="Times New Roman" w:hAnsi="Times New Roman" w:cs="Times New Roman"/>
          <w:sz w:val="24"/>
          <w:szCs w:val="24"/>
          <w:lang w:val="sk-SK"/>
        </w:rPr>
        <w:t xml:space="preserve"> </w:t>
      </w:r>
      <w:r w:rsidRPr="00036DD8">
        <w:rPr>
          <w:rFonts w:ascii="Times New Roman" w:hAnsi="Times New Roman" w:cs="Times New Roman"/>
          <w:sz w:val="24"/>
          <w:szCs w:val="24"/>
        </w:rPr>
        <w:t>Tato řízení jsou nejméně formální. Zatímco volbu toho, zda zadavatel použije otevřené řízení nebo užší řízení</w:t>
      </w:r>
      <w:r w:rsidR="00653D7E" w:rsidRPr="00036DD8">
        <w:rPr>
          <w:rFonts w:ascii="Times New Roman" w:hAnsi="Times New Roman" w:cs="Times New Roman"/>
          <w:sz w:val="24"/>
          <w:szCs w:val="24"/>
        </w:rPr>
        <w:t xml:space="preserve">, </w:t>
      </w:r>
      <w:r w:rsidRPr="00036DD8">
        <w:rPr>
          <w:rFonts w:ascii="Times New Roman" w:hAnsi="Times New Roman" w:cs="Times New Roman"/>
          <w:sz w:val="24"/>
          <w:szCs w:val="24"/>
        </w:rPr>
        <w:t xml:space="preserve">si zadavatel </w:t>
      </w:r>
      <w:r w:rsidR="005F5F8F" w:rsidRPr="00036DD8">
        <w:rPr>
          <w:rFonts w:ascii="Times New Roman" w:hAnsi="Times New Roman" w:cs="Times New Roman"/>
          <w:sz w:val="24"/>
          <w:szCs w:val="24"/>
        </w:rPr>
        <w:t xml:space="preserve">zásadně </w:t>
      </w:r>
      <w:r w:rsidRPr="00036DD8">
        <w:rPr>
          <w:rFonts w:ascii="Times New Roman" w:hAnsi="Times New Roman" w:cs="Times New Roman"/>
          <w:sz w:val="24"/>
          <w:szCs w:val="24"/>
        </w:rPr>
        <w:t>provádí sám, jednací řízení s uveřejněním nebo jednací řízení bez uveřejnění je možno provádět jen v případech stanovených zákonem</w:t>
      </w:r>
      <w:r w:rsidR="003A6CB2" w:rsidRPr="00036DD8">
        <w:rPr>
          <w:rFonts w:ascii="Times New Roman" w:hAnsi="Times New Roman" w:cs="Times New Roman"/>
          <w:sz w:val="24"/>
          <w:szCs w:val="24"/>
        </w:rPr>
        <w:t xml:space="preserve">. </w:t>
      </w:r>
      <w:r w:rsidR="003F54EE" w:rsidRPr="00036DD8">
        <w:rPr>
          <w:rFonts w:ascii="Times New Roman" w:hAnsi="Times New Roman" w:cs="Times New Roman"/>
          <w:sz w:val="24"/>
          <w:szCs w:val="24"/>
        </w:rPr>
        <w:t>J</w:t>
      </w:r>
      <w:r w:rsidR="00DE757B" w:rsidRPr="00036DD8">
        <w:rPr>
          <w:rFonts w:ascii="Times New Roman" w:hAnsi="Times New Roman" w:cs="Times New Roman"/>
          <w:sz w:val="24"/>
          <w:szCs w:val="24"/>
        </w:rPr>
        <w:t xml:space="preserve">de </w:t>
      </w:r>
      <w:r w:rsidR="003F54EE" w:rsidRPr="00036DD8">
        <w:rPr>
          <w:rFonts w:ascii="Times New Roman" w:hAnsi="Times New Roman" w:cs="Times New Roman"/>
          <w:sz w:val="24"/>
          <w:szCs w:val="24"/>
        </w:rPr>
        <w:t xml:space="preserve">i </w:t>
      </w:r>
      <w:r w:rsidR="00DE757B" w:rsidRPr="00036DD8">
        <w:rPr>
          <w:rFonts w:ascii="Times New Roman" w:hAnsi="Times New Roman" w:cs="Times New Roman"/>
          <w:sz w:val="24"/>
          <w:szCs w:val="24"/>
        </w:rPr>
        <w:t>o případy, kdy je </w:t>
      </w:r>
      <w:r w:rsidRPr="00036DD8">
        <w:rPr>
          <w:rFonts w:ascii="Times New Roman" w:hAnsi="Times New Roman" w:cs="Times New Roman"/>
          <w:sz w:val="24"/>
          <w:szCs w:val="24"/>
        </w:rPr>
        <w:t xml:space="preserve">možné jen obtížně určit rozsah zakázky. </w:t>
      </w:r>
    </w:p>
    <w:p w:rsidR="004408B0" w:rsidRPr="00036DD8" w:rsidRDefault="004408B0" w:rsidP="00050BD1">
      <w:pPr>
        <w:widowControl w:val="0"/>
        <w:autoSpaceDE w:val="0"/>
        <w:autoSpaceDN w:val="0"/>
        <w:adjustRightInd w:val="0"/>
        <w:spacing w:before="120" w:after="120" w:line="240" w:lineRule="auto"/>
        <w:ind w:left="57"/>
        <w:jc w:val="both"/>
        <w:rPr>
          <w:rFonts w:ascii="Times New Roman" w:hAnsi="Times New Roman" w:cs="Times New Roman"/>
          <w:sz w:val="6"/>
          <w:szCs w:val="24"/>
        </w:rPr>
      </w:pPr>
    </w:p>
    <w:p w:rsidR="004408B0" w:rsidRPr="00036DD8" w:rsidRDefault="00FC152D" w:rsidP="00050BD1">
      <w:pPr>
        <w:widowControl w:val="0"/>
        <w:autoSpaceDE w:val="0"/>
        <w:autoSpaceDN w:val="0"/>
        <w:adjustRightInd w:val="0"/>
        <w:spacing w:before="120" w:after="120" w:line="240" w:lineRule="auto"/>
        <w:ind w:left="57"/>
        <w:jc w:val="both"/>
        <w:rPr>
          <w:rFonts w:ascii="Times New Roman" w:hAnsi="Times New Roman" w:cs="Times New Roman"/>
          <w:b/>
          <w:sz w:val="24"/>
          <w:szCs w:val="24"/>
        </w:rPr>
      </w:pPr>
      <w:r w:rsidRPr="00036DD8">
        <w:rPr>
          <w:rFonts w:ascii="Times New Roman" w:hAnsi="Times New Roman" w:cs="Times New Roman"/>
          <w:b/>
          <w:sz w:val="24"/>
          <w:szCs w:val="24"/>
        </w:rPr>
        <w:t>3.4  </w:t>
      </w:r>
      <w:r w:rsidR="004408B0" w:rsidRPr="00036DD8">
        <w:rPr>
          <w:rFonts w:ascii="Times New Roman" w:hAnsi="Times New Roman" w:cs="Times New Roman"/>
          <w:b/>
          <w:sz w:val="24"/>
          <w:szCs w:val="24"/>
        </w:rPr>
        <w:t xml:space="preserve">Jednací řízení s uveřejněním </w:t>
      </w:r>
    </w:p>
    <w:p w:rsidR="004408B0" w:rsidRPr="00036DD8" w:rsidRDefault="005F5F8F" w:rsidP="00A1662C">
      <w:pPr>
        <w:widowControl w:val="0"/>
        <w:autoSpaceDE w:val="0"/>
        <w:autoSpaceDN w:val="0"/>
        <w:adjustRightInd w:val="0"/>
        <w:spacing w:before="120" w:after="60" w:line="240" w:lineRule="auto"/>
        <w:ind w:left="57" w:firstLine="652"/>
        <w:jc w:val="both"/>
        <w:rPr>
          <w:rFonts w:ascii="Times New Roman" w:hAnsi="Times New Roman" w:cs="Times New Roman"/>
          <w:color w:val="000000" w:themeColor="text1"/>
          <w:sz w:val="24"/>
          <w:szCs w:val="24"/>
        </w:rPr>
      </w:pPr>
      <w:r w:rsidRPr="00036DD8">
        <w:rPr>
          <w:rFonts w:ascii="Times New Roman" w:hAnsi="Times New Roman" w:cs="Times New Roman"/>
          <w:sz w:val="24"/>
          <w:szCs w:val="24"/>
        </w:rPr>
        <w:t xml:space="preserve">Jde o řízení „třífázové“. </w:t>
      </w:r>
      <w:r w:rsidR="001B5C2E" w:rsidRPr="00036DD8">
        <w:rPr>
          <w:rFonts w:ascii="Times New Roman" w:hAnsi="Times New Roman" w:cs="Times New Roman"/>
          <w:sz w:val="24"/>
          <w:szCs w:val="24"/>
        </w:rPr>
        <w:t>Zde</w:t>
      </w:r>
      <w:r w:rsidR="001B5C2E" w:rsidRPr="00036DD8">
        <w:rPr>
          <w:rFonts w:ascii="Times New Roman" w:hAnsi="Times New Roman" w:cs="Times New Roman"/>
          <w:color w:val="000000" w:themeColor="text1"/>
          <w:sz w:val="24"/>
          <w:szCs w:val="24"/>
        </w:rPr>
        <w:t xml:space="preserve"> zadavatel oznamuje neomezenému počtu dodavatelů, že bude zadávat zakázku v tomto zadávacím řízení. Tím vyzývá dodavatele k žádosti o účast. </w:t>
      </w:r>
      <w:r w:rsidRPr="00036DD8">
        <w:rPr>
          <w:rFonts w:ascii="Times New Roman" w:hAnsi="Times New Roman" w:cs="Times New Roman"/>
          <w:color w:val="000000" w:themeColor="text1"/>
          <w:sz w:val="24"/>
          <w:szCs w:val="24"/>
        </w:rPr>
        <w:t>Po posouzení kvalifikace (a případném omezení počtu kvalifikovaných účastníků), vyzývá účastníky k podání předběžných nabídek</w:t>
      </w:r>
      <w:r w:rsidR="008C33AB" w:rsidRPr="00036DD8">
        <w:rPr>
          <w:rFonts w:ascii="Times New Roman" w:hAnsi="Times New Roman" w:cs="Times New Roman"/>
          <w:color w:val="000000" w:themeColor="text1"/>
          <w:sz w:val="24"/>
          <w:szCs w:val="24"/>
        </w:rPr>
        <w:t>, jež jsou podkladem pro jednání. Teprve potom se podávají konečné nabídky.</w:t>
      </w:r>
      <w:r w:rsidRPr="00036DD8">
        <w:rPr>
          <w:rFonts w:ascii="Times New Roman" w:hAnsi="Times New Roman" w:cs="Times New Roman"/>
          <w:color w:val="000000" w:themeColor="text1"/>
          <w:sz w:val="24"/>
          <w:szCs w:val="24"/>
        </w:rPr>
        <w:t xml:space="preserve"> </w:t>
      </w:r>
    </w:p>
    <w:p w:rsidR="001B5C2E" w:rsidRPr="00036DD8" w:rsidRDefault="001B5C2E" w:rsidP="00A1662C">
      <w:pPr>
        <w:widowControl w:val="0"/>
        <w:autoSpaceDE w:val="0"/>
        <w:autoSpaceDN w:val="0"/>
        <w:adjustRightInd w:val="0"/>
        <w:spacing w:before="120" w:after="120" w:line="240" w:lineRule="auto"/>
        <w:ind w:left="57" w:firstLine="651"/>
        <w:jc w:val="both"/>
        <w:rPr>
          <w:rFonts w:ascii="Times New Roman" w:hAnsi="Times New Roman" w:cs="Times New Roman"/>
          <w:color w:val="000000" w:themeColor="text1"/>
          <w:sz w:val="24"/>
          <w:szCs w:val="24"/>
        </w:rPr>
      </w:pPr>
      <w:r w:rsidRPr="00036DD8">
        <w:rPr>
          <w:rFonts w:ascii="Times New Roman" w:hAnsi="Times New Roman" w:cs="Times New Roman"/>
          <w:color w:val="000000" w:themeColor="text1"/>
          <w:sz w:val="24"/>
          <w:szCs w:val="24"/>
        </w:rPr>
        <w:t>V případě tzv. podlimitních veřejných zakázek může zadavatel</w:t>
      </w:r>
      <w:r w:rsidR="003A6CB2" w:rsidRPr="00036DD8">
        <w:rPr>
          <w:rFonts w:ascii="Times New Roman" w:hAnsi="Times New Roman" w:cs="Times New Roman"/>
          <w:color w:val="000000" w:themeColor="text1"/>
          <w:sz w:val="24"/>
          <w:szCs w:val="24"/>
        </w:rPr>
        <w:t xml:space="preserve"> </w:t>
      </w:r>
      <w:r w:rsidRPr="00036DD8">
        <w:rPr>
          <w:rFonts w:ascii="Times New Roman" w:hAnsi="Times New Roman" w:cs="Times New Roman"/>
          <w:color w:val="000000" w:themeColor="text1"/>
          <w:sz w:val="24"/>
          <w:szCs w:val="24"/>
        </w:rPr>
        <w:t xml:space="preserve">použít toto jednací řízení bez uvedení důvodu. </w:t>
      </w:r>
    </w:p>
    <w:p w:rsidR="001B5C2E" w:rsidRPr="00036DD8" w:rsidRDefault="001B5C2E" w:rsidP="00050BD1">
      <w:pPr>
        <w:widowControl w:val="0"/>
        <w:autoSpaceDE w:val="0"/>
        <w:autoSpaceDN w:val="0"/>
        <w:adjustRightInd w:val="0"/>
        <w:spacing w:before="120" w:after="120" w:line="240" w:lineRule="auto"/>
        <w:ind w:left="57"/>
        <w:jc w:val="both"/>
        <w:rPr>
          <w:rFonts w:ascii="Times New Roman" w:hAnsi="Times New Roman" w:cs="Times New Roman"/>
          <w:sz w:val="24"/>
          <w:szCs w:val="24"/>
        </w:rPr>
      </w:pPr>
      <w:r w:rsidRPr="00036DD8">
        <w:rPr>
          <w:rFonts w:ascii="Times New Roman" w:hAnsi="Times New Roman" w:cs="Times New Roman"/>
          <w:sz w:val="24"/>
          <w:szCs w:val="24"/>
        </w:rPr>
        <w:t xml:space="preserve">Jinak se používá: </w:t>
      </w:r>
    </w:p>
    <w:p w:rsidR="001B5C2E" w:rsidRPr="00036DD8" w:rsidRDefault="001B5C2E" w:rsidP="00A1662C">
      <w:pPr>
        <w:pStyle w:val="Odsekzoznamu"/>
        <w:widowControl w:val="0"/>
        <w:numPr>
          <w:ilvl w:val="0"/>
          <w:numId w:val="22"/>
        </w:numPr>
        <w:autoSpaceDE w:val="0"/>
        <w:autoSpaceDN w:val="0"/>
        <w:adjustRightInd w:val="0"/>
        <w:spacing w:after="60" w:line="240" w:lineRule="auto"/>
        <w:ind w:left="414"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pokud nelze potřeby zadavatele uspokojit bez úpravy na trhu dostupných plnění, součástí veřejné zakázky je návrh řešení nebo inovativní řešení, </w:t>
      </w:r>
    </w:p>
    <w:p w:rsidR="001B5C2E" w:rsidRPr="00036DD8" w:rsidRDefault="001B5C2E" w:rsidP="00A1662C">
      <w:pPr>
        <w:pStyle w:val="Odsekzoznamu"/>
        <w:widowControl w:val="0"/>
        <w:numPr>
          <w:ilvl w:val="0"/>
          <w:numId w:val="22"/>
        </w:numPr>
        <w:autoSpaceDE w:val="0"/>
        <w:autoSpaceDN w:val="0"/>
        <w:adjustRightInd w:val="0"/>
        <w:spacing w:after="60" w:line="240" w:lineRule="auto"/>
        <w:ind w:left="414"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zakázka nemůže být zadaná bez předchozího jednání z důvodu zvláštních okolností vyplývajících z povahy, složitosti nebo právních a finančních podmínek spojených </w:t>
      </w:r>
      <w:r w:rsidRPr="00036DD8">
        <w:rPr>
          <w:rFonts w:ascii="Times New Roman" w:hAnsi="Times New Roman" w:cs="Times New Roman"/>
          <w:sz w:val="24"/>
          <w:szCs w:val="24"/>
        </w:rPr>
        <w:lastRenderedPageBreak/>
        <w:t xml:space="preserve">s předmětem veřejné zakázky, </w:t>
      </w:r>
    </w:p>
    <w:p w:rsidR="001B5C2E" w:rsidRPr="00036DD8" w:rsidRDefault="001B5C2E" w:rsidP="00A1662C">
      <w:pPr>
        <w:pStyle w:val="Odsekzoznamu"/>
        <w:widowControl w:val="0"/>
        <w:numPr>
          <w:ilvl w:val="0"/>
          <w:numId w:val="22"/>
        </w:numPr>
        <w:autoSpaceDE w:val="0"/>
        <w:autoSpaceDN w:val="0"/>
        <w:adjustRightInd w:val="0"/>
        <w:spacing w:after="120" w:line="240" w:lineRule="auto"/>
        <w:ind w:left="414"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nelze stanovit technické podmínky odkazem na technické dokumenty, </w:t>
      </w:r>
    </w:p>
    <w:p w:rsidR="003224CE" w:rsidRPr="00A1662C" w:rsidRDefault="00245BAC" w:rsidP="00A1662C">
      <w:pPr>
        <w:widowControl w:val="0"/>
        <w:autoSpaceDE w:val="0"/>
        <w:autoSpaceDN w:val="0"/>
        <w:adjustRightInd w:val="0"/>
        <w:spacing w:before="120" w:after="120" w:line="240" w:lineRule="auto"/>
        <w:ind w:firstLine="709"/>
        <w:jc w:val="both"/>
        <w:rPr>
          <w:rFonts w:ascii="Times New Roman" w:hAnsi="Times New Roman" w:cs="Times New Roman"/>
          <w:b/>
          <w:sz w:val="8"/>
          <w:szCs w:val="24"/>
        </w:rPr>
      </w:pPr>
      <w:r w:rsidRPr="00A1662C">
        <w:rPr>
          <w:rFonts w:ascii="Times New Roman" w:hAnsi="Times New Roman" w:cs="Times New Roman"/>
          <w:sz w:val="24"/>
          <w:szCs w:val="24"/>
        </w:rPr>
        <w:t>Specifickým případem je pak situace, kdy</w:t>
      </w:r>
      <w:r w:rsidR="001B5C2E" w:rsidRPr="00A1662C">
        <w:rPr>
          <w:rFonts w:ascii="Times New Roman" w:hAnsi="Times New Roman" w:cs="Times New Roman"/>
          <w:sz w:val="24"/>
          <w:szCs w:val="24"/>
        </w:rPr>
        <w:t xml:space="preserve"> předchozí otevřené nebo užší řízení bylo zrušeno podle příslušného ustanovení zákona, podle kterého zadavatel zruší zadávací řízení, pokud po uplynutí lhůty pro podání žádostí o účast, předběžných nabídek nebo nabídek v zadávacím řízení není žádný účastník zadávacího řízení. </w:t>
      </w:r>
    </w:p>
    <w:p w:rsidR="008858CD" w:rsidRPr="00036DD8" w:rsidRDefault="00FC152D" w:rsidP="008858CD">
      <w:pPr>
        <w:pStyle w:val="Odsekzoznamu"/>
        <w:widowControl w:val="0"/>
        <w:autoSpaceDE w:val="0"/>
        <w:autoSpaceDN w:val="0"/>
        <w:adjustRightInd w:val="0"/>
        <w:spacing w:before="120" w:after="120" w:line="240" w:lineRule="auto"/>
        <w:ind w:left="0"/>
        <w:contextualSpacing w:val="0"/>
        <w:jc w:val="both"/>
        <w:rPr>
          <w:rFonts w:ascii="Times New Roman" w:hAnsi="Times New Roman" w:cs="Times New Roman"/>
          <w:b/>
          <w:sz w:val="24"/>
          <w:szCs w:val="24"/>
        </w:rPr>
      </w:pPr>
      <w:r w:rsidRPr="00036DD8">
        <w:rPr>
          <w:rFonts w:ascii="Times New Roman" w:hAnsi="Times New Roman" w:cs="Times New Roman"/>
          <w:b/>
          <w:sz w:val="24"/>
          <w:szCs w:val="24"/>
        </w:rPr>
        <w:t>3.5  </w:t>
      </w:r>
      <w:r w:rsidR="008858CD" w:rsidRPr="00036DD8">
        <w:rPr>
          <w:rFonts w:ascii="Times New Roman" w:hAnsi="Times New Roman" w:cs="Times New Roman"/>
          <w:b/>
          <w:sz w:val="24"/>
          <w:szCs w:val="24"/>
        </w:rPr>
        <w:t>Jednací řízení bez uveřejnění</w:t>
      </w:r>
    </w:p>
    <w:p w:rsidR="008858CD" w:rsidRPr="00036DD8" w:rsidRDefault="008858CD" w:rsidP="00A1662C">
      <w:pPr>
        <w:pStyle w:val="Odsekzoznamu"/>
        <w:widowControl w:val="0"/>
        <w:autoSpaceDE w:val="0"/>
        <w:autoSpaceDN w:val="0"/>
        <w:adjustRightInd w:val="0"/>
        <w:spacing w:before="120" w:after="12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U tohoto řízení neprovádí zadavatel uveřejnění, ale oznamuje písemnou formou dodavateli nebo vymezenému počtu dodavatelů skutečnost, že zamýšlí zadat tuto zakázku v tomto zadávacím řízení. </w:t>
      </w:r>
      <w:r w:rsidR="00720857" w:rsidRPr="00036DD8">
        <w:rPr>
          <w:rFonts w:ascii="Times New Roman" w:hAnsi="Times New Roman" w:cs="Times New Roman"/>
          <w:sz w:val="24"/>
          <w:szCs w:val="24"/>
        </w:rPr>
        <w:t xml:space="preserve">Řízení tak může být zahájeno buď výzvou k jednání nebo výzvou k podání nabídek anebo může být přímo zahájeno jednání. Zadavatel je oprávněn o nabídkách jednat a měnit i zadávací podmínky, a to při zachování předpokladů pro použití tohoto zadávacího řízení. </w:t>
      </w:r>
      <w:r w:rsidRPr="00036DD8">
        <w:rPr>
          <w:rFonts w:ascii="Times New Roman" w:hAnsi="Times New Roman" w:cs="Times New Roman"/>
          <w:sz w:val="24"/>
          <w:szCs w:val="24"/>
        </w:rPr>
        <w:t>Obecná úprava má přitom určeny z</w:t>
      </w:r>
      <w:r w:rsidR="00594711" w:rsidRPr="00036DD8">
        <w:rPr>
          <w:rFonts w:ascii="Times New Roman" w:hAnsi="Times New Roman" w:cs="Times New Roman"/>
          <w:sz w:val="24"/>
          <w:szCs w:val="24"/>
        </w:rPr>
        <w:t>vláštnosti pro sektorové zakázky.</w:t>
      </w:r>
    </w:p>
    <w:p w:rsidR="004A790A" w:rsidRPr="00036DD8" w:rsidRDefault="004A790A" w:rsidP="008858CD">
      <w:pPr>
        <w:pStyle w:val="Odsekzoznamu"/>
        <w:widowControl w:val="0"/>
        <w:autoSpaceDE w:val="0"/>
        <w:autoSpaceDN w:val="0"/>
        <w:adjustRightInd w:val="0"/>
        <w:spacing w:before="120" w:after="120" w:line="240" w:lineRule="auto"/>
        <w:ind w:left="0"/>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Jednací </w:t>
      </w:r>
      <w:r w:rsidR="00720857" w:rsidRPr="00036DD8">
        <w:rPr>
          <w:rFonts w:ascii="Times New Roman" w:hAnsi="Times New Roman" w:cs="Times New Roman"/>
          <w:sz w:val="24"/>
          <w:szCs w:val="24"/>
        </w:rPr>
        <w:t>řízení bez uveřejnění může být použito</w:t>
      </w:r>
      <w:r w:rsidRPr="00036DD8">
        <w:rPr>
          <w:rFonts w:ascii="Times New Roman" w:hAnsi="Times New Roman" w:cs="Times New Roman"/>
          <w:sz w:val="24"/>
          <w:szCs w:val="24"/>
        </w:rPr>
        <w:t xml:space="preserve"> v případech: </w:t>
      </w:r>
    </w:p>
    <w:p w:rsidR="004A790A" w:rsidRPr="00036DD8" w:rsidRDefault="004A790A" w:rsidP="004A790A">
      <w:pPr>
        <w:pStyle w:val="Odsekzoznamu"/>
        <w:widowControl w:val="0"/>
        <w:numPr>
          <w:ilvl w:val="0"/>
          <w:numId w:val="22"/>
        </w:numPr>
        <w:autoSpaceDE w:val="0"/>
        <w:autoSpaceDN w:val="0"/>
        <w:adjustRightInd w:val="0"/>
        <w:spacing w:before="120" w:after="120" w:line="240" w:lineRule="auto"/>
        <w:ind w:left="357"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ve kterých zadavatel podstatným způsobem nezměnil zadávací podmínky oproti předchozímu otevřenému řízení, užšímu řízení nebo zjednodušenému podlimitnímu řízení, ve kterých nebyly podány žádné nabídky nebo žádost</w:t>
      </w:r>
      <w:r w:rsidR="00FF5853" w:rsidRPr="00036DD8">
        <w:rPr>
          <w:rFonts w:ascii="Times New Roman" w:hAnsi="Times New Roman" w:cs="Times New Roman"/>
          <w:sz w:val="24"/>
          <w:szCs w:val="24"/>
        </w:rPr>
        <w:t>i</w:t>
      </w:r>
      <w:r w:rsidRPr="00036DD8">
        <w:rPr>
          <w:rFonts w:ascii="Times New Roman" w:hAnsi="Times New Roman" w:cs="Times New Roman"/>
          <w:sz w:val="24"/>
          <w:szCs w:val="24"/>
        </w:rPr>
        <w:t xml:space="preserve"> o účast, </w:t>
      </w:r>
    </w:p>
    <w:p w:rsidR="004A790A" w:rsidRPr="00036DD8" w:rsidRDefault="004A790A" w:rsidP="004A790A">
      <w:pPr>
        <w:pStyle w:val="Odsekzoznamu"/>
        <w:widowControl w:val="0"/>
        <w:numPr>
          <w:ilvl w:val="0"/>
          <w:numId w:val="22"/>
        </w:numPr>
        <w:autoSpaceDE w:val="0"/>
        <w:autoSpaceDN w:val="0"/>
        <w:adjustRightInd w:val="0"/>
        <w:spacing w:before="120" w:after="120" w:line="240" w:lineRule="auto"/>
        <w:ind w:left="357"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podané nabídky nesplňovaly požadavky zadavatele na předmět veřejné zakázky nebo účastníci zadávacího řízení nesplnili podmínky v žádosti o účast, </w:t>
      </w:r>
    </w:p>
    <w:p w:rsidR="004A790A" w:rsidRPr="00036DD8" w:rsidRDefault="002C5538" w:rsidP="004A790A">
      <w:pPr>
        <w:pStyle w:val="Odsekzoznamu"/>
        <w:widowControl w:val="0"/>
        <w:numPr>
          <w:ilvl w:val="0"/>
          <w:numId w:val="22"/>
        </w:numPr>
        <w:autoSpaceDE w:val="0"/>
        <w:autoSpaceDN w:val="0"/>
        <w:adjustRightInd w:val="0"/>
        <w:spacing w:before="120" w:after="120" w:line="240" w:lineRule="auto"/>
        <w:ind w:left="357"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jestliže veřejná zakázka může být splněna jen určitým dodavatelem, protože předmětem zakázky je jedinečné umělecké dílo nebo výkon, </w:t>
      </w:r>
    </w:p>
    <w:p w:rsidR="002C5538" w:rsidRPr="00036DD8" w:rsidRDefault="002C5538" w:rsidP="004A790A">
      <w:pPr>
        <w:pStyle w:val="Odsekzoznamu"/>
        <w:widowControl w:val="0"/>
        <w:numPr>
          <w:ilvl w:val="0"/>
          <w:numId w:val="22"/>
        </w:numPr>
        <w:autoSpaceDE w:val="0"/>
        <w:autoSpaceDN w:val="0"/>
        <w:adjustRightInd w:val="0"/>
        <w:spacing w:before="120" w:after="120" w:line="240" w:lineRule="auto"/>
        <w:ind w:left="357"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neexistuje zde hospodářská soutěž, a to z technických důvodů nebo je nezbytné provést toto zadávání z důvodu ochrany výhradních práv včetně práv duševního vlastnictví, </w:t>
      </w:r>
    </w:p>
    <w:p w:rsidR="002C5538" w:rsidRPr="00036DD8" w:rsidRDefault="002C5538" w:rsidP="004A790A">
      <w:pPr>
        <w:pStyle w:val="Odsekzoznamu"/>
        <w:widowControl w:val="0"/>
        <w:numPr>
          <w:ilvl w:val="0"/>
          <w:numId w:val="22"/>
        </w:numPr>
        <w:autoSpaceDE w:val="0"/>
        <w:autoSpaceDN w:val="0"/>
        <w:adjustRightInd w:val="0"/>
        <w:spacing w:before="120" w:after="120" w:line="240" w:lineRule="auto"/>
        <w:ind w:left="357" w:hanging="357"/>
        <w:contextualSpacing w:val="0"/>
        <w:jc w:val="both"/>
        <w:rPr>
          <w:rFonts w:ascii="Times New Roman" w:hAnsi="Times New Roman" w:cs="Times New Roman"/>
          <w:sz w:val="24"/>
          <w:szCs w:val="24"/>
        </w:rPr>
      </w:pPr>
      <w:r w:rsidRPr="00036DD8">
        <w:rPr>
          <w:rFonts w:ascii="Times New Roman" w:hAnsi="Times New Roman" w:cs="Times New Roman"/>
          <w:sz w:val="24"/>
          <w:szCs w:val="24"/>
        </w:rPr>
        <w:t>jestliže zde je krajně naléhavá okolnost, kterou za</w:t>
      </w:r>
      <w:r w:rsidR="00491A24" w:rsidRPr="00036DD8">
        <w:rPr>
          <w:rFonts w:ascii="Times New Roman" w:hAnsi="Times New Roman" w:cs="Times New Roman"/>
          <w:sz w:val="24"/>
          <w:szCs w:val="24"/>
        </w:rPr>
        <w:t>davatel nemohl předvídat ani ji </w:t>
      </w:r>
      <w:r w:rsidRPr="00036DD8">
        <w:rPr>
          <w:rFonts w:ascii="Times New Roman" w:hAnsi="Times New Roman" w:cs="Times New Roman"/>
          <w:sz w:val="24"/>
          <w:szCs w:val="24"/>
        </w:rPr>
        <w:t xml:space="preserve">nezpůsobil. </w:t>
      </w:r>
    </w:p>
    <w:p w:rsidR="004A790A" w:rsidRPr="00036DD8" w:rsidRDefault="00491A24"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U veřejných zakázek na dodávky je za určených podmínek možné, aby zadavatel použil jednací řízení bez uveřejnění, pokud je dodávané zboží vyráběno pouze pro účely výzkumu, pokusu, studia nebo vývoje. Může též jít o dodatečné dodávky od téhož dodavatele, které jsou určeny jako částečná náhrada předchozí dodávky nebo k rozšíření dosavadního rozsahu dodávky, a to za předpokladu, že by změna dodavatele nutila zadavatele pořizovat dodávky s odlišnými technickými vlastnostmi</w:t>
      </w:r>
      <w:r w:rsidR="00434B35" w:rsidRPr="00036DD8">
        <w:rPr>
          <w:rFonts w:ascii="Times New Roman" w:hAnsi="Times New Roman" w:cs="Times New Roman"/>
          <w:sz w:val="24"/>
          <w:szCs w:val="24"/>
        </w:rPr>
        <w:t>, což by mělo neslučitelnost s původním předmětem plnění nebo by znamenal</w:t>
      </w:r>
      <w:r w:rsidR="00B34564" w:rsidRPr="00036DD8">
        <w:rPr>
          <w:rFonts w:ascii="Times New Roman" w:hAnsi="Times New Roman" w:cs="Times New Roman"/>
          <w:sz w:val="24"/>
          <w:szCs w:val="24"/>
        </w:rPr>
        <w:t>o</w:t>
      </w:r>
      <w:r w:rsidR="00434B35" w:rsidRPr="00036DD8">
        <w:rPr>
          <w:rFonts w:ascii="Times New Roman" w:hAnsi="Times New Roman" w:cs="Times New Roman"/>
          <w:sz w:val="24"/>
          <w:szCs w:val="24"/>
        </w:rPr>
        <w:t xml:space="preserve"> nepřiměřené technické obtíže při p</w:t>
      </w:r>
      <w:r w:rsidR="00F022A2" w:rsidRPr="00036DD8">
        <w:rPr>
          <w:rFonts w:ascii="Times New Roman" w:hAnsi="Times New Roman" w:cs="Times New Roman"/>
          <w:sz w:val="24"/>
          <w:szCs w:val="24"/>
        </w:rPr>
        <w:t>r</w:t>
      </w:r>
      <w:r w:rsidR="00434B35" w:rsidRPr="00036DD8">
        <w:rPr>
          <w:rFonts w:ascii="Times New Roman" w:hAnsi="Times New Roman" w:cs="Times New Roman"/>
          <w:sz w:val="24"/>
          <w:szCs w:val="24"/>
        </w:rPr>
        <w:t>ovozu a údržbě. Není-li delší doba odůvodněna zvláštními okolnostmi, pak takové dodatečné dodávky mohou být pořizovány nejdél</w:t>
      </w:r>
      <w:r w:rsidR="000015FB" w:rsidRPr="00036DD8">
        <w:rPr>
          <w:rFonts w:ascii="Times New Roman" w:hAnsi="Times New Roman" w:cs="Times New Roman"/>
          <w:sz w:val="24"/>
          <w:szCs w:val="24"/>
        </w:rPr>
        <w:t>e tři roky</w:t>
      </w:r>
      <w:r w:rsidR="001C1925" w:rsidRPr="00036DD8">
        <w:rPr>
          <w:rFonts w:ascii="Times New Roman" w:hAnsi="Times New Roman" w:cs="Times New Roman"/>
          <w:sz w:val="24"/>
          <w:szCs w:val="24"/>
        </w:rPr>
        <w:t xml:space="preserve"> o</w:t>
      </w:r>
      <w:r w:rsidR="00C5421D" w:rsidRPr="00036DD8">
        <w:rPr>
          <w:rFonts w:ascii="Times New Roman" w:hAnsi="Times New Roman" w:cs="Times New Roman"/>
          <w:sz w:val="24"/>
          <w:szCs w:val="24"/>
        </w:rPr>
        <w:t>d uzavření smlouvy.</w:t>
      </w:r>
      <w:r w:rsidR="00F32716" w:rsidRPr="00036DD8">
        <w:rPr>
          <w:rFonts w:ascii="Times New Roman" w:hAnsi="Times New Roman" w:cs="Times New Roman"/>
          <w:sz w:val="24"/>
          <w:szCs w:val="24"/>
        </w:rPr>
        <w:t xml:space="preserve"> </w:t>
      </w:r>
    </w:p>
    <w:p w:rsidR="00915A96" w:rsidRPr="00036DD8" w:rsidRDefault="00915A96"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Jednací řízení bez uveřejnění může být také prováděno u dodávek </w:t>
      </w:r>
      <w:r w:rsidR="002E2873" w:rsidRPr="00036DD8">
        <w:rPr>
          <w:rFonts w:ascii="Times New Roman" w:hAnsi="Times New Roman" w:cs="Times New Roman"/>
          <w:sz w:val="24"/>
          <w:szCs w:val="24"/>
        </w:rPr>
        <w:t>na</w:t>
      </w:r>
      <w:r w:rsidRPr="00036DD8">
        <w:rPr>
          <w:rFonts w:ascii="Times New Roman" w:hAnsi="Times New Roman" w:cs="Times New Roman"/>
          <w:sz w:val="24"/>
          <w:szCs w:val="24"/>
        </w:rPr>
        <w:t xml:space="preserve">kupovaných na komoditních burzách nebo pořizované za zvlášť výhodných podmínek od dodavatele, který je v likvidaci, nebo v případě, kdy je vůči dodavateli vedeno insolvenční řízení. Dodávky jsou zde sjednány s osobou, která je oprávněna disponovat s majetkovou podstatou. </w:t>
      </w:r>
    </w:p>
    <w:p w:rsidR="002A0168" w:rsidRPr="00036DD8" w:rsidRDefault="002A0168"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Jde-li o veřejnou zakázku na služby, může zadavatel použít jednací řízení bez uveřejnění též</w:t>
      </w:r>
      <w:r w:rsidR="0077338D" w:rsidRPr="00036DD8">
        <w:rPr>
          <w:rFonts w:ascii="Times New Roman" w:hAnsi="Times New Roman" w:cs="Times New Roman"/>
          <w:sz w:val="24"/>
          <w:szCs w:val="24"/>
        </w:rPr>
        <w:t>,</w:t>
      </w:r>
      <w:r w:rsidRPr="00036DD8">
        <w:rPr>
          <w:rFonts w:ascii="Times New Roman" w:hAnsi="Times New Roman" w:cs="Times New Roman"/>
          <w:sz w:val="24"/>
          <w:szCs w:val="24"/>
        </w:rPr>
        <w:t xml:space="preserve"> jde-li o veřejnou zakázku v návaznosti na soutěž o návrh, podle jejíchž pravidel měl zadavatel v úmyslu zadat zakázku účastníkovi (účastníkům) soutěže o návrh, jehož návrh (jejichž návrhy) byl vybrán (byly vybrány). </w:t>
      </w:r>
    </w:p>
    <w:p w:rsidR="00E33536" w:rsidRPr="00036DD8" w:rsidRDefault="00C65CED"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color w:val="222222"/>
          <w:sz w:val="20"/>
          <w:szCs w:val="20"/>
        </w:rPr>
      </w:pPr>
      <w:r w:rsidRPr="00036DD8">
        <w:rPr>
          <w:rFonts w:ascii="Times New Roman" w:hAnsi="Times New Roman" w:cs="Times New Roman"/>
          <w:sz w:val="24"/>
          <w:szCs w:val="24"/>
        </w:rPr>
        <w:t xml:space="preserve">Jednací řízení bez uveřejnění lze použít též u zakázek na služby nebo stavební práce, pokud jde o nové služby a nové stavební práce spočívající v opakování obdobných služeb a stavebních prací jako u původní veřejné zakázky a odpovídající původní veřejné zakázce, </w:t>
      </w:r>
      <w:r w:rsidRPr="00036DD8">
        <w:rPr>
          <w:rFonts w:ascii="Times New Roman" w:hAnsi="Times New Roman" w:cs="Times New Roman"/>
          <w:sz w:val="24"/>
          <w:szCs w:val="24"/>
        </w:rPr>
        <w:lastRenderedPageBreak/>
        <w:t>pokud tyto služby nebo stavební práce budou zadány témuž dodavateli, v zadávací dokumentaci původního zadávacího řízení, jehož zahájení bylo uveřejněno způsobem podle ustanovení § 212 nebo § 53 odst. 1 zákona a byla podle § 100 odst. 3 zákona uvedena možnost zadat novou zakázku na nové služby nebo nové stavební práce v jednacím řízení bez uveřejnění a zároveň byl uveden rozsah nových služeb nebo nových stavebních prací, a to za určených podmínek. Předpokládaná hodnota přitom byla zahrnuta do přepokládané hodnoty původní veřejné zakázky a jednací řízení bude zahájeno do 3 let ode dne uzavření smlouvy na původní veřejnou zakázku a skutečná hodnota (bez DPH) za nové služby nebo stavební práce nepřesáhne o více než 30 % jejich předpokládanou hodnotu ani nepřesahuje 30 % ceny původní veřejné zakázky.</w:t>
      </w:r>
      <w:r w:rsidR="001C1925" w:rsidRPr="00036DD8">
        <w:rPr>
          <w:rFonts w:ascii="Times New Roman" w:hAnsi="Times New Roman" w:cs="Times New Roman"/>
          <w:color w:val="222222"/>
          <w:sz w:val="20"/>
          <w:szCs w:val="20"/>
        </w:rPr>
        <w:t xml:space="preserve"> </w:t>
      </w:r>
    </w:p>
    <w:p w:rsidR="00FD0C81" w:rsidRPr="00036DD8" w:rsidRDefault="00E33536"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color w:val="222222"/>
          <w:sz w:val="20"/>
          <w:szCs w:val="20"/>
        </w:rPr>
      </w:pPr>
      <w:r w:rsidRPr="00036DD8">
        <w:rPr>
          <w:rFonts w:ascii="Times New Roman" w:hAnsi="Times New Roman" w:cs="Times New Roman"/>
          <w:color w:val="222222"/>
          <w:sz w:val="20"/>
          <w:szCs w:val="20"/>
        </w:rPr>
        <w:t>P</w:t>
      </w:r>
      <w:r w:rsidR="001C1925" w:rsidRPr="00036DD8">
        <w:rPr>
          <w:rFonts w:ascii="Times New Roman" w:hAnsi="Times New Roman" w:cs="Times New Roman"/>
          <w:color w:val="222222"/>
          <w:sz w:val="24"/>
          <w:szCs w:val="24"/>
        </w:rPr>
        <w:t>rávní úprava v tomto případě zpřísňuj</w:t>
      </w:r>
      <w:r w:rsidRPr="00036DD8">
        <w:rPr>
          <w:rFonts w:ascii="Times New Roman" w:hAnsi="Times New Roman" w:cs="Times New Roman"/>
          <w:color w:val="222222"/>
          <w:sz w:val="24"/>
          <w:szCs w:val="24"/>
        </w:rPr>
        <w:t>e podmínky (oproti úpravě evropské</w:t>
      </w:r>
      <w:r w:rsidR="001C1925" w:rsidRPr="00036DD8">
        <w:rPr>
          <w:rFonts w:ascii="Times New Roman" w:hAnsi="Times New Roman" w:cs="Times New Roman"/>
          <w:color w:val="222222"/>
          <w:sz w:val="24"/>
          <w:szCs w:val="24"/>
        </w:rPr>
        <w:t xml:space="preserve">) a určuje nad rámec i maximální přípustnou míru </w:t>
      </w:r>
      <w:r w:rsidR="000257EE" w:rsidRPr="00036DD8">
        <w:rPr>
          <w:rFonts w:ascii="Times New Roman" w:hAnsi="Times New Roman" w:cs="Times New Roman"/>
          <w:color w:val="222222"/>
          <w:sz w:val="24"/>
          <w:szCs w:val="24"/>
        </w:rPr>
        <w:t>z</w:t>
      </w:r>
      <w:r w:rsidR="001C1925" w:rsidRPr="00036DD8">
        <w:rPr>
          <w:rFonts w:ascii="Times New Roman" w:hAnsi="Times New Roman" w:cs="Times New Roman"/>
          <w:color w:val="222222"/>
          <w:sz w:val="24"/>
          <w:szCs w:val="24"/>
        </w:rPr>
        <w:t>výšení ceny</w:t>
      </w:r>
      <w:r w:rsidR="00694723" w:rsidRPr="00036DD8">
        <w:rPr>
          <w:rFonts w:ascii="Times New Roman" w:hAnsi="Times New Roman" w:cs="Times New Roman"/>
          <w:color w:val="222222"/>
          <w:sz w:val="24"/>
          <w:szCs w:val="24"/>
        </w:rPr>
        <w:t xml:space="preserve"> o</w:t>
      </w:r>
      <w:r w:rsidR="001C1925" w:rsidRPr="00036DD8">
        <w:rPr>
          <w:rFonts w:ascii="Times New Roman" w:hAnsi="Times New Roman" w:cs="Times New Roman"/>
          <w:color w:val="222222"/>
          <w:sz w:val="24"/>
          <w:szCs w:val="24"/>
        </w:rPr>
        <w:t xml:space="preserve"> 30%.</w:t>
      </w:r>
      <w:r w:rsidR="001C1925" w:rsidRPr="00036DD8">
        <w:rPr>
          <w:rFonts w:ascii="Times New Roman" w:hAnsi="Times New Roman" w:cs="Times New Roman"/>
          <w:color w:val="222222"/>
          <w:sz w:val="24"/>
          <w:szCs w:val="24"/>
        </w:rPr>
        <w:br/>
      </w:r>
    </w:p>
    <w:p w:rsidR="00260173" w:rsidRPr="00036DD8" w:rsidRDefault="001C1925"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color w:val="222222"/>
          <w:sz w:val="20"/>
          <w:szCs w:val="20"/>
        </w:rPr>
      </w:pPr>
      <w:r w:rsidRPr="00036DD8">
        <w:rPr>
          <w:rFonts w:ascii="Times New Roman" w:hAnsi="Times New Roman" w:cs="Times New Roman"/>
          <w:color w:val="222222"/>
          <w:sz w:val="24"/>
          <w:szCs w:val="24"/>
        </w:rPr>
        <w:t>Upozorňujeme přitom na skutečnost, že jednací řízení bez uveřejnění, tedy přímé vyjednávací řízení je výjimkou z "klasických" postupů a výše uvedené předpoklady</w:t>
      </w:r>
      <w:r w:rsidR="00E90FDE" w:rsidRPr="00036DD8">
        <w:rPr>
          <w:rFonts w:ascii="Times New Roman" w:hAnsi="Times New Roman" w:cs="Times New Roman"/>
          <w:color w:val="222222"/>
          <w:sz w:val="24"/>
          <w:szCs w:val="24"/>
        </w:rPr>
        <w:t xml:space="preserve"> pro jeho použití se ve smyslu </w:t>
      </w:r>
      <w:r w:rsidR="005338EF" w:rsidRPr="00036DD8">
        <w:rPr>
          <w:rFonts w:ascii="Times New Roman" w:hAnsi="Times New Roman" w:cs="Times New Roman"/>
          <w:color w:val="222222"/>
          <w:sz w:val="24"/>
          <w:szCs w:val="24"/>
        </w:rPr>
        <w:t>judikatury nemohou vykládat rozšiřujícím způsobem</w:t>
      </w:r>
      <w:r w:rsidRPr="00036DD8">
        <w:rPr>
          <w:rFonts w:ascii="Times New Roman" w:hAnsi="Times New Roman" w:cs="Times New Roman"/>
          <w:color w:val="222222"/>
          <w:sz w:val="24"/>
          <w:szCs w:val="24"/>
        </w:rPr>
        <w:t>. Výpočet dů</w:t>
      </w:r>
      <w:r w:rsidR="005338EF" w:rsidRPr="00036DD8">
        <w:rPr>
          <w:rFonts w:ascii="Times New Roman" w:hAnsi="Times New Roman" w:cs="Times New Roman"/>
          <w:color w:val="222222"/>
          <w:sz w:val="24"/>
          <w:szCs w:val="24"/>
        </w:rPr>
        <w:t>vodů je taxativní.</w:t>
      </w:r>
    </w:p>
    <w:p w:rsidR="00DA2EC5" w:rsidRPr="00036DD8" w:rsidRDefault="00FC152D" w:rsidP="008858CD">
      <w:pPr>
        <w:pStyle w:val="Odsekzoznamu"/>
        <w:widowControl w:val="0"/>
        <w:autoSpaceDE w:val="0"/>
        <w:autoSpaceDN w:val="0"/>
        <w:adjustRightInd w:val="0"/>
        <w:spacing w:before="120" w:after="120" w:line="240" w:lineRule="auto"/>
        <w:ind w:left="0"/>
        <w:contextualSpacing w:val="0"/>
        <w:jc w:val="both"/>
        <w:rPr>
          <w:rFonts w:ascii="Times New Roman" w:hAnsi="Times New Roman" w:cs="Times New Roman"/>
          <w:b/>
          <w:sz w:val="24"/>
          <w:szCs w:val="24"/>
        </w:rPr>
      </w:pPr>
      <w:r w:rsidRPr="00036DD8">
        <w:rPr>
          <w:rFonts w:ascii="Times New Roman" w:hAnsi="Times New Roman" w:cs="Times New Roman"/>
          <w:b/>
          <w:sz w:val="24"/>
          <w:szCs w:val="24"/>
        </w:rPr>
        <w:t>3.6  </w:t>
      </w:r>
      <w:r w:rsidR="00DA2EC5" w:rsidRPr="00036DD8">
        <w:rPr>
          <w:rFonts w:ascii="Times New Roman" w:hAnsi="Times New Roman" w:cs="Times New Roman"/>
          <w:b/>
          <w:sz w:val="24"/>
          <w:szCs w:val="24"/>
        </w:rPr>
        <w:t xml:space="preserve">Zjednodušené podlimitní řízení </w:t>
      </w:r>
    </w:p>
    <w:p w:rsidR="002E1EF6" w:rsidRPr="00036DD8" w:rsidRDefault="005338EF"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Pro podlimitní dodávk</w:t>
      </w:r>
      <w:r w:rsidR="00F63B36" w:rsidRPr="00036DD8">
        <w:rPr>
          <w:rFonts w:ascii="Times New Roman" w:hAnsi="Times New Roman" w:cs="Times New Roman"/>
          <w:sz w:val="24"/>
          <w:szCs w:val="24"/>
        </w:rPr>
        <w:t>y</w:t>
      </w:r>
      <w:r w:rsidRPr="00036DD8">
        <w:rPr>
          <w:rFonts w:ascii="Times New Roman" w:hAnsi="Times New Roman" w:cs="Times New Roman"/>
          <w:sz w:val="24"/>
          <w:szCs w:val="24"/>
        </w:rPr>
        <w:t xml:space="preserve"> a</w:t>
      </w:r>
      <w:r w:rsidR="002E1EF6" w:rsidRPr="00036DD8">
        <w:rPr>
          <w:rFonts w:ascii="Times New Roman" w:hAnsi="Times New Roman" w:cs="Times New Roman"/>
          <w:sz w:val="24"/>
          <w:szCs w:val="24"/>
        </w:rPr>
        <w:t xml:space="preserve"> služby a</w:t>
      </w:r>
      <w:r w:rsidRPr="00036DD8">
        <w:rPr>
          <w:rFonts w:ascii="Times New Roman" w:hAnsi="Times New Roman" w:cs="Times New Roman"/>
          <w:sz w:val="24"/>
          <w:szCs w:val="24"/>
        </w:rPr>
        <w:t xml:space="preserve"> pro</w:t>
      </w:r>
      <w:r w:rsidR="002E1EF6" w:rsidRPr="00036DD8">
        <w:rPr>
          <w:rFonts w:ascii="Times New Roman" w:hAnsi="Times New Roman" w:cs="Times New Roman"/>
          <w:sz w:val="24"/>
          <w:szCs w:val="24"/>
        </w:rPr>
        <w:t xml:space="preserve"> stavební práce do 50 mil. Kč (bez DPH) lze použít zjednodušené podlimitní řízení. Přitom je pro toto řízení vymezeno použití příslušeného ustanovení zákona. </w:t>
      </w:r>
    </w:p>
    <w:p w:rsidR="002E1EF6" w:rsidRPr="00036DD8" w:rsidRDefault="002E1EF6"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Zadavatel zahajuje zjednodušené podlimitní řízení uveřejněním výzvy k podání nabídek na profilu zadavatele podle </w:t>
      </w:r>
      <w:hyperlink r:id="rId8" w:history="1">
        <w:r w:rsidRPr="00036DD8">
          <w:rPr>
            <w:rFonts w:ascii="Times New Roman" w:hAnsi="Times New Roman" w:cs="Times New Roman"/>
            <w:sz w:val="24"/>
            <w:szCs w:val="24"/>
          </w:rPr>
          <w:t>§ 214</w:t>
        </w:r>
      </w:hyperlink>
      <w:r w:rsidRPr="00036DD8">
        <w:rPr>
          <w:rFonts w:ascii="Times New Roman" w:hAnsi="Times New Roman" w:cs="Times New Roman"/>
          <w:sz w:val="24"/>
          <w:szCs w:val="24"/>
        </w:rPr>
        <w:t xml:space="preserve">, kterou vyzývá neomezený počet dodavatelů k podání nabídky. Zadavatel může výzvu po jejím uveřejnění odeslat některým dodavatelům, v takovém případě musí být výzva odeslána alespoň 5 dodavatelům. Výzva k podání nabídek musí obsahovat </w:t>
      </w:r>
      <w:r w:rsidR="00787991" w:rsidRPr="00036DD8">
        <w:rPr>
          <w:rFonts w:ascii="Times New Roman" w:hAnsi="Times New Roman" w:cs="Times New Roman"/>
          <w:sz w:val="24"/>
          <w:szCs w:val="24"/>
        </w:rPr>
        <w:t>stanovené náležitosti (</w:t>
      </w:r>
      <w:r w:rsidRPr="00036DD8">
        <w:rPr>
          <w:rFonts w:ascii="Times New Roman" w:hAnsi="Times New Roman" w:cs="Times New Roman"/>
          <w:sz w:val="24"/>
          <w:szCs w:val="24"/>
        </w:rPr>
        <w:t xml:space="preserve">v </w:t>
      </w:r>
      <w:hyperlink r:id="rId9" w:history="1">
        <w:r w:rsidRPr="00036DD8">
          <w:rPr>
            <w:rFonts w:ascii="Times New Roman" w:hAnsi="Times New Roman" w:cs="Times New Roman"/>
            <w:sz w:val="24"/>
            <w:szCs w:val="24"/>
          </w:rPr>
          <w:t>příloze č. 6</w:t>
        </w:r>
      </w:hyperlink>
      <w:r w:rsidRPr="00036DD8">
        <w:rPr>
          <w:rFonts w:ascii="Times New Roman" w:hAnsi="Times New Roman" w:cs="Times New Roman"/>
          <w:sz w:val="24"/>
          <w:szCs w:val="24"/>
        </w:rPr>
        <w:t xml:space="preserve"> k tomuto zákonu</w:t>
      </w:r>
      <w:r w:rsidR="00787991" w:rsidRPr="00036DD8">
        <w:rPr>
          <w:rFonts w:ascii="Times New Roman" w:hAnsi="Times New Roman" w:cs="Times New Roman"/>
          <w:sz w:val="24"/>
          <w:szCs w:val="24"/>
        </w:rPr>
        <w:t>)</w:t>
      </w:r>
      <w:r w:rsidRPr="00036DD8">
        <w:rPr>
          <w:rFonts w:ascii="Times New Roman" w:hAnsi="Times New Roman" w:cs="Times New Roman"/>
          <w:sz w:val="24"/>
          <w:szCs w:val="24"/>
        </w:rPr>
        <w:t xml:space="preserve">. </w:t>
      </w:r>
    </w:p>
    <w:p w:rsidR="002E1EF6" w:rsidRPr="00036DD8" w:rsidRDefault="002E1EF6"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Zadavatel nesmí s účastníky zadávacího řízení o podaných nabídkách jednat.</w:t>
      </w:r>
    </w:p>
    <w:p w:rsidR="00787991" w:rsidRPr="00036DD8" w:rsidRDefault="002E1EF6"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Zadávací dokumentace musí být uveřejněna na profilu zadavatele po celou lhůtu pro podání nabídek. Pro zadávací dokumentaci a zadávací podmínky se použijí ustanovení </w:t>
      </w:r>
      <w:hyperlink r:id="rId10" w:history="1">
        <w:r w:rsidRPr="00036DD8">
          <w:rPr>
            <w:rFonts w:ascii="Times New Roman" w:hAnsi="Times New Roman" w:cs="Times New Roman"/>
            <w:sz w:val="24"/>
            <w:szCs w:val="24"/>
          </w:rPr>
          <w:t>§ 96 až 100</w:t>
        </w:r>
      </w:hyperlink>
      <w:r w:rsidRPr="00036DD8">
        <w:rPr>
          <w:rFonts w:ascii="Times New Roman" w:hAnsi="Times New Roman" w:cs="Times New Roman"/>
          <w:sz w:val="24"/>
          <w:szCs w:val="24"/>
        </w:rPr>
        <w:t xml:space="preserve"> obdobně; to neplatí pro dobu pro uveřejnění vysvětlení zadávací dokumentace podle </w:t>
      </w:r>
      <w:hyperlink r:id="rId11" w:history="1">
        <w:r w:rsidRPr="00036DD8">
          <w:rPr>
            <w:rFonts w:ascii="Times New Roman" w:hAnsi="Times New Roman" w:cs="Times New Roman"/>
            <w:sz w:val="24"/>
            <w:szCs w:val="24"/>
          </w:rPr>
          <w:t>§ 98 odst. 1 písm. a)</w:t>
        </w:r>
      </w:hyperlink>
      <w:r w:rsidRPr="00036DD8">
        <w:rPr>
          <w:rFonts w:ascii="Times New Roman" w:hAnsi="Times New Roman" w:cs="Times New Roman"/>
          <w:sz w:val="24"/>
          <w:szCs w:val="24"/>
        </w:rPr>
        <w:t xml:space="preserve"> a dobu pro prohlídku místa plnění podle </w:t>
      </w:r>
      <w:hyperlink r:id="rId12" w:history="1">
        <w:r w:rsidRPr="00036DD8">
          <w:rPr>
            <w:rFonts w:ascii="Times New Roman" w:hAnsi="Times New Roman" w:cs="Times New Roman"/>
            <w:sz w:val="24"/>
            <w:szCs w:val="24"/>
          </w:rPr>
          <w:t>§ 97</w:t>
        </w:r>
      </w:hyperlink>
      <w:r w:rsidR="00787991" w:rsidRPr="00036DD8">
        <w:rPr>
          <w:rFonts w:ascii="Times New Roman" w:hAnsi="Times New Roman" w:cs="Times New Roman"/>
          <w:sz w:val="24"/>
          <w:szCs w:val="24"/>
        </w:rPr>
        <w:t xml:space="preserve">. </w:t>
      </w:r>
      <w:r w:rsidRPr="00036DD8">
        <w:rPr>
          <w:rFonts w:ascii="Times New Roman" w:hAnsi="Times New Roman" w:cs="Times New Roman"/>
          <w:sz w:val="24"/>
          <w:szCs w:val="24"/>
        </w:rPr>
        <w:t>Zadavatel může použít jednotlivá pravidla pro zadávací řízení pro nadlimitní režim. Zadavatel může použít i jiná kritéria kvalifikace dodavatele, n</w:t>
      </w:r>
      <w:r w:rsidR="00787991" w:rsidRPr="00036DD8">
        <w:rPr>
          <w:rFonts w:ascii="Times New Roman" w:hAnsi="Times New Roman" w:cs="Times New Roman"/>
          <w:sz w:val="24"/>
          <w:szCs w:val="24"/>
        </w:rPr>
        <w:t>ež jsou uvedena v části čtvrté zákona.</w:t>
      </w:r>
    </w:p>
    <w:p w:rsidR="002E1EF6" w:rsidRPr="00036DD8" w:rsidRDefault="002E1EF6"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Pokud si to zadavatel v zadávací dokumentaci vyhradil, může oznámení o vyloučení účastníka zadávacího řízení nebo oznámení o výběru dodavatele uveřejnit na profilu zadavatele. V takovém případě se oznámení považují za doručená všem účastníkům zadávacího řízení okamžikem jejich uveřejnění. </w:t>
      </w:r>
    </w:p>
    <w:p w:rsidR="002E1EF6" w:rsidRPr="00036DD8" w:rsidRDefault="002E1EF6"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Pro podání a hodnocení nabídek a výběr dodavatele se použijí </w:t>
      </w:r>
      <w:hyperlink r:id="rId13" w:history="1">
        <w:r w:rsidRPr="00036DD8">
          <w:rPr>
            <w:rFonts w:ascii="Times New Roman" w:hAnsi="Times New Roman" w:cs="Times New Roman"/>
            <w:sz w:val="24"/>
            <w:szCs w:val="24"/>
          </w:rPr>
          <w:t>§ 107 až 110</w:t>
        </w:r>
      </w:hyperlink>
      <w:r w:rsidRPr="00036DD8">
        <w:rPr>
          <w:rFonts w:ascii="Times New Roman" w:hAnsi="Times New Roman" w:cs="Times New Roman"/>
          <w:sz w:val="24"/>
          <w:szCs w:val="24"/>
        </w:rPr>
        <w:t xml:space="preserve"> a </w:t>
      </w:r>
      <w:hyperlink r:id="rId14" w:history="1">
        <w:r w:rsidRPr="00036DD8">
          <w:rPr>
            <w:rFonts w:ascii="Times New Roman" w:hAnsi="Times New Roman" w:cs="Times New Roman"/>
            <w:sz w:val="24"/>
            <w:szCs w:val="24"/>
          </w:rPr>
          <w:t>§ 114 až 122</w:t>
        </w:r>
      </w:hyperlink>
      <w:r w:rsidRPr="00036DD8">
        <w:rPr>
          <w:rFonts w:ascii="Times New Roman" w:hAnsi="Times New Roman" w:cs="Times New Roman"/>
          <w:sz w:val="24"/>
          <w:szCs w:val="24"/>
        </w:rPr>
        <w:t xml:space="preserve"> obdobně. Jako kritéria kvality </w:t>
      </w:r>
      <w:r w:rsidR="008B109B" w:rsidRPr="00036DD8">
        <w:rPr>
          <w:rFonts w:ascii="Times New Roman" w:hAnsi="Times New Roman" w:cs="Times New Roman"/>
          <w:sz w:val="24"/>
          <w:szCs w:val="24"/>
        </w:rPr>
        <w:t xml:space="preserve">může </w:t>
      </w:r>
      <w:r w:rsidRPr="00036DD8">
        <w:rPr>
          <w:rFonts w:ascii="Times New Roman" w:hAnsi="Times New Roman" w:cs="Times New Roman"/>
          <w:sz w:val="24"/>
          <w:szCs w:val="24"/>
        </w:rPr>
        <w:t>zadavatel</w:t>
      </w:r>
      <w:r w:rsidR="008B109B" w:rsidRPr="00036DD8">
        <w:rPr>
          <w:rFonts w:ascii="Times New Roman" w:hAnsi="Times New Roman" w:cs="Times New Roman"/>
          <w:sz w:val="24"/>
          <w:szCs w:val="24"/>
        </w:rPr>
        <w:t xml:space="preserve"> též stanovit i jiná kritéria (než jsou uvedena v </w:t>
      </w:r>
      <w:hyperlink r:id="rId15" w:history="1">
        <w:r w:rsidR="004C2FD9" w:rsidRPr="00036DD8">
          <w:rPr>
            <w:rFonts w:ascii="Times New Roman" w:hAnsi="Times New Roman" w:cs="Times New Roman"/>
            <w:sz w:val="24"/>
            <w:szCs w:val="24"/>
          </w:rPr>
          <w:t>§ </w:t>
        </w:r>
        <w:r w:rsidRPr="00036DD8">
          <w:rPr>
            <w:rFonts w:ascii="Times New Roman" w:hAnsi="Times New Roman" w:cs="Times New Roman"/>
            <w:sz w:val="24"/>
            <w:szCs w:val="24"/>
          </w:rPr>
          <w:t>116</w:t>
        </w:r>
      </w:hyperlink>
      <w:r w:rsidR="008B109B" w:rsidRPr="00036DD8">
        <w:rPr>
          <w:rFonts w:ascii="Times New Roman" w:hAnsi="Times New Roman" w:cs="Times New Roman"/>
          <w:sz w:val="24"/>
          <w:szCs w:val="24"/>
        </w:rPr>
        <w:t>)</w:t>
      </w:r>
      <w:r w:rsidRPr="00036DD8">
        <w:rPr>
          <w:rFonts w:ascii="Times New Roman" w:hAnsi="Times New Roman" w:cs="Times New Roman"/>
          <w:sz w:val="24"/>
          <w:szCs w:val="24"/>
        </w:rPr>
        <w:t xml:space="preserve">, pokud jsou založena na objektivních skutečnostech vztahujících se k osobě dodavatele nebo k předmětu veřejné zakázky. Zadavatel všem účastníkům zadávacího řízení umožní na jejich žádost nahlédnout do písemné zprávy o hodnocení nabídek a pořídit si z ní výpisy, kopie nebo její opisy. </w:t>
      </w:r>
    </w:p>
    <w:p w:rsidR="002E1EF6" w:rsidRPr="00036DD8" w:rsidRDefault="004C2FD9" w:rsidP="00A1662C">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Případné o</w:t>
      </w:r>
      <w:r w:rsidR="002E1EF6" w:rsidRPr="00036DD8">
        <w:rPr>
          <w:rFonts w:ascii="Times New Roman" w:hAnsi="Times New Roman" w:cs="Times New Roman"/>
          <w:sz w:val="24"/>
          <w:szCs w:val="24"/>
        </w:rPr>
        <w:t xml:space="preserve">známení o zrušení zjednodušeného podlimitního řízení zadavatel uveřejní na profilu </w:t>
      </w:r>
      <w:r w:rsidR="00621EFE" w:rsidRPr="00036DD8">
        <w:rPr>
          <w:rFonts w:ascii="Times New Roman" w:hAnsi="Times New Roman" w:cs="Times New Roman"/>
          <w:sz w:val="24"/>
          <w:szCs w:val="24"/>
        </w:rPr>
        <w:t>z</w:t>
      </w:r>
      <w:r w:rsidR="002E1EF6" w:rsidRPr="00036DD8">
        <w:rPr>
          <w:rFonts w:ascii="Times New Roman" w:hAnsi="Times New Roman" w:cs="Times New Roman"/>
          <w:sz w:val="24"/>
          <w:szCs w:val="24"/>
        </w:rPr>
        <w:t xml:space="preserve">adavatele do 5 pracovních dnů od rozhodnutí o zrušení zadávacího řízení. </w:t>
      </w:r>
    </w:p>
    <w:p w:rsidR="0063481B" w:rsidRPr="00036DD8" w:rsidRDefault="00621EFE" w:rsidP="00A1662C">
      <w:pPr>
        <w:pStyle w:val="Odsekzoznamu"/>
        <w:widowControl w:val="0"/>
        <w:autoSpaceDE w:val="0"/>
        <w:autoSpaceDN w:val="0"/>
        <w:adjustRightInd w:val="0"/>
        <w:spacing w:after="60" w:line="240" w:lineRule="auto"/>
        <w:ind w:left="0" w:firstLine="709"/>
        <w:contextualSpacing w:val="0"/>
        <w:jc w:val="both"/>
        <w:rPr>
          <w:rFonts w:ascii="Times New Roman" w:eastAsia="Times New Roman" w:hAnsi="Times New Roman" w:cs="Times New Roman"/>
          <w:color w:val="222222"/>
          <w:sz w:val="20"/>
          <w:szCs w:val="20"/>
        </w:rPr>
      </w:pPr>
      <w:r w:rsidRPr="00036DD8">
        <w:rPr>
          <w:rFonts w:ascii="Times New Roman" w:hAnsi="Times New Roman" w:cs="Times New Roman"/>
          <w:sz w:val="24"/>
          <w:szCs w:val="24"/>
        </w:rPr>
        <w:t xml:space="preserve">Snahou je učinit tento druh zadávání časově i administrativně méně náročný oproti jiným druhům zadávání. Právní úprava se zde vymezuje na určení specifik, a pokud není v zákonu výslovně odkázáno na příslušné ustanovení pro nadlimitní režim, zadavatel je </w:t>
      </w:r>
      <w:r w:rsidRPr="00036DD8">
        <w:rPr>
          <w:rFonts w:ascii="Times New Roman" w:hAnsi="Times New Roman" w:cs="Times New Roman"/>
          <w:sz w:val="24"/>
          <w:szCs w:val="24"/>
        </w:rPr>
        <w:lastRenderedPageBreak/>
        <w:t>oprávněn (ne však povinen) tato ustanovení použít.</w:t>
      </w:r>
      <w:r w:rsidRPr="00036DD8">
        <w:rPr>
          <w:rStyle w:val="Odkaznapoznmkupodiarou"/>
          <w:rFonts w:ascii="Times New Roman" w:hAnsi="Times New Roman" w:cs="Times New Roman"/>
          <w:sz w:val="24"/>
          <w:szCs w:val="24"/>
        </w:rPr>
        <w:footnoteReference w:id="6"/>
      </w:r>
      <w:r w:rsidR="001C1925" w:rsidRPr="00036DD8">
        <w:rPr>
          <w:rFonts w:ascii="Times New Roman" w:eastAsia="Times New Roman" w:hAnsi="Times New Roman" w:cs="Times New Roman"/>
          <w:color w:val="222222"/>
          <w:sz w:val="20"/>
          <w:szCs w:val="20"/>
        </w:rPr>
        <w:t xml:space="preserve"> </w:t>
      </w:r>
    </w:p>
    <w:p w:rsidR="007372CD" w:rsidRPr="00036DD8" w:rsidRDefault="0063481B" w:rsidP="00A1662C">
      <w:pPr>
        <w:pStyle w:val="Odsekzoznamu"/>
        <w:widowControl w:val="0"/>
        <w:autoSpaceDE w:val="0"/>
        <w:autoSpaceDN w:val="0"/>
        <w:adjustRightInd w:val="0"/>
        <w:spacing w:after="60" w:line="240" w:lineRule="auto"/>
        <w:ind w:left="0" w:firstLine="709"/>
        <w:contextualSpacing w:val="0"/>
        <w:jc w:val="both"/>
        <w:rPr>
          <w:rFonts w:ascii="Times New Roman" w:eastAsia="Times New Roman" w:hAnsi="Times New Roman" w:cs="Times New Roman"/>
          <w:color w:val="222222"/>
          <w:sz w:val="24"/>
          <w:szCs w:val="24"/>
        </w:rPr>
      </w:pPr>
      <w:r w:rsidRPr="00036DD8">
        <w:rPr>
          <w:rFonts w:ascii="Times New Roman" w:eastAsia="Times New Roman" w:hAnsi="Times New Roman" w:cs="Times New Roman"/>
          <w:color w:val="222222"/>
          <w:sz w:val="24"/>
          <w:szCs w:val="24"/>
        </w:rPr>
        <w:t>P</w:t>
      </w:r>
      <w:r w:rsidR="00A35F65" w:rsidRPr="00036DD8">
        <w:rPr>
          <w:rFonts w:ascii="Times New Roman" w:eastAsia="Times New Roman" w:hAnsi="Times New Roman" w:cs="Times New Roman"/>
          <w:color w:val="222222"/>
          <w:sz w:val="24"/>
          <w:szCs w:val="24"/>
        </w:rPr>
        <w:t>roces</w:t>
      </w:r>
      <w:r w:rsidR="00BF3182" w:rsidRPr="00036DD8">
        <w:rPr>
          <w:rFonts w:ascii="Times New Roman" w:eastAsia="Times New Roman" w:hAnsi="Times New Roman" w:cs="Times New Roman"/>
          <w:color w:val="222222"/>
          <w:sz w:val="24"/>
          <w:szCs w:val="24"/>
        </w:rPr>
        <w:t>ní postup</w:t>
      </w:r>
      <w:r w:rsidR="00A35F65" w:rsidRPr="00036DD8">
        <w:rPr>
          <w:rFonts w:ascii="Times New Roman" w:eastAsia="Times New Roman" w:hAnsi="Times New Roman" w:cs="Times New Roman"/>
          <w:color w:val="222222"/>
          <w:sz w:val="24"/>
          <w:szCs w:val="24"/>
        </w:rPr>
        <w:t xml:space="preserve"> </w:t>
      </w:r>
      <w:r w:rsidR="001C1925" w:rsidRPr="00036DD8">
        <w:rPr>
          <w:rFonts w:ascii="Times New Roman" w:eastAsia="Times New Roman" w:hAnsi="Times New Roman" w:cs="Times New Roman"/>
          <w:color w:val="222222"/>
          <w:sz w:val="24"/>
          <w:szCs w:val="24"/>
        </w:rPr>
        <w:t>není upraven evropskou legislativou, členské státy si tento postup upravili různě.</w:t>
      </w:r>
      <w:r w:rsidR="00A35F65" w:rsidRPr="00036DD8">
        <w:rPr>
          <w:rFonts w:ascii="Times New Roman" w:eastAsia="Times New Roman" w:hAnsi="Times New Roman" w:cs="Times New Roman"/>
          <w:color w:val="222222"/>
          <w:sz w:val="24"/>
          <w:szCs w:val="24"/>
        </w:rPr>
        <w:t xml:space="preserve"> </w:t>
      </w:r>
    </w:p>
    <w:p w:rsidR="007372CD" w:rsidRPr="00036DD8" w:rsidRDefault="00EC251D" w:rsidP="00EC251D">
      <w:pPr>
        <w:pStyle w:val="Odsekzoznamu"/>
        <w:widowControl w:val="0"/>
        <w:tabs>
          <w:tab w:val="left" w:pos="3206"/>
        </w:tabs>
        <w:autoSpaceDE w:val="0"/>
        <w:autoSpaceDN w:val="0"/>
        <w:adjustRightInd w:val="0"/>
        <w:spacing w:before="120" w:after="120" w:line="240" w:lineRule="auto"/>
        <w:ind w:left="0"/>
        <w:contextualSpacing w:val="0"/>
        <w:jc w:val="both"/>
        <w:rPr>
          <w:rFonts w:ascii="Times New Roman" w:hAnsi="Times New Roman" w:cs="Times New Roman"/>
          <w:b/>
          <w:sz w:val="24"/>
          <w:szCs w:val="24"/>
        </w:rPr>
      </w:pPr>
      <w:r w:rsidRPr="00036DD8">
        <w:rPr>
          <w:rFonts w:ascii="Times New Roman" w:hAnsi="Times New Roman" w:cs="Times New Roman"/>
          <w:b/>
          <w:sz w:val="24"/>
          <w:szCs w:val="24"/>
        </w:rPr>
        <w:t xml:space="preserve">3.7 </w:t>
      </w:r>
      <w:r w:rsidR="00DD33FD" w:rsidRPr="00036DD8">
        <w:rPr>
          <w:rFonts w:ascii="Times New Roman" w:hAnsi="Times New Roman" w:cs="Times New Roman"/>
          <w:b/>
          <w:sz w:val="24"/>
          <w:szCs w:val="24"/>
        </w:rPr>
        <w:t>Řízení se s</w:t>
      </w:r>
      <w:r w:rsidR="008415AB" w:rsidRPr="00036DD8">
        <w:rPr>
          <w:rFonts w:ascii="Times New Roman" w:hAnsi="Times New Roman" w:cs="Times New Roman"/>
          <w:b/>
          <w:sz w:val="24"/>
          <w:szCs w:val="24"/>
        </w:rPr>
        <w:t>outěžní</w:t>
      </w:r>
      <w:r w:rsidR="00DD33FD" w:rsidRPr="00036DD8">
        <w:rPr>
          <w:rFonts w:ascii="Times New Roman" w:hAnsi="Times New Roman" w:cs="Times New Roman"/>
          <w:b/>
          <w:sz w:val="24"/>
          <w:szCs w:val="24"/>
        </w:rPr>
        <w:t>m</w:t>
      </w:r>
      <w:r w:rsidR="008415AB" w:rsidRPr="00036DD8">
        <w:rPr>
          <w:rFonts w:ascii="Times New Roman" w:hAnsi="Times New Roman" w:cs="Times New Roman"/>
          <w:b/>
          <w:sz w:val="24"/>
          <w:szCs w:val="24"/>
        </w:rPr>
        <w:t xml:space="preserve"> dialog</w:t>
      </w:r>
      <w:r w:rsidR="00DD33FD" w:rsidRPr="00036DD8">
        <w:rPr>
          <w:rFonts w:ascii="Times New Roman" w:hAnsi="Times New Roman" w:cs="Times New Roman"/>
          <w:b/>
          <w:sz w:val="24"/>
          <w:szCs w:val="24"/>
        </w:rPr>
        <w:t>em;</w:t>
      </w:r>
      <w:r w:rsidR="008415AB" w:rsidRPr="00036DD8">
        <w:rPr>
          <w:rFonts w:ascii="Times New Roman" w:hAnsi="Times New Roman" w:cs="Times New Roman"/>
          <w:b/>
          <w:sz w:val="24"/>
          <w:szCs w:val="24"/>
        </w:rPr>
        <w:t xml:space="preserve"> </w:t>
      </w:r>
      <w:r w:rsidR="00DD33FD" w:rsidRPr="00036DD8">
        <w:rPr>
          <w:rFonts w:ascii="Times New Roman" w:hAnsi="Times New Roman" w:cs="Times New Roman"/>
          <w:b/>
          <w:sz w:val="24"/>
          <w:szCs w:val="24"/>
        </w:rPr>
        <w:t>R</w:t>
      </w:r>
      <w:r w:rsidRPr="00036DD8">
        <w:rPr>
          <w:rFonts w:ascii="Times New Roman" w:hAnsi="Times New Roman" w:cs="Times New Roman"/>
          <w:b/>
          <w:sz w:val="24"/>
          <w:szCs w:val="24"/>
        </w:rPr>
        <w:t xml:space="preserve">ámcová dohoda </w:t>
      </w:r>
    </w:p>
    <w:p w:rsidR="005F5E6B" w:rsidRPr="00036DD8" w:rsidRDefault="00655FC0" w:rsidP="00A1662C">
      <w:pPr>
        <w:pStyle w:val="Odsekzoznamu"/>
        <w:widowControl w:val="0"/>
        <w:tabs>
          <w:tab w:val="left" w:pos="2993"/>
        </w:tabs>
        <w:autoSpaceDE w:val="0"/>
        <w:autoSpaceDN w:val="0"/>
        <w:adjustRightInd w:val="0"/>
        <w:spacing w:before="120"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 xml:space="preserve">Při </w:t>
      </w:r>
      <w:r w:rsidR="00ED402D" w:rsidRPr="00036DD8">
        <w:rPr>
          <w:rFonts w:ascii="Times New Roman" w:hAnsi="Times New Roman" w:cs="Times New Roman"/>
          <w:sz w:val="24"/>
          <w:szCs w:val="24"/>
        </w:rPr>
        <w:t>zadání veřejné zakázky se zvlášť složitým předmětem plnění</w:t>
      </w:r>
      <w:r w:rsidR="00DD33FD" w:rsidRPr="00036DD8">
        <w:rPr>
          <w:rFonts w:ascii="Times New Roman" w:hAnsi="Times New Roman" w:cs="Times New Roman"/>
          <w:sz w:val="24"/>
          <w:szCs w:val="24"/>
        </w:rPr>
        <w:t>, zejména pokud zadavatel hledá vhodné řešení,</w:t>
      </w:r>
      <w:r w:rsidR="00ED402D" w:rsidRPr="00036DD8">
        <w:rPr>
          <w:rFonts w:ascii="Times New Roman" w:hAnsi="Times New Roman" w:cs="Times New Roman"/>
          <w:sz w:val="24"/>
          <w:szCs w:val="24"/>
        </w:rPr>
        <w:t xml:space="preserve"> </w:t>
      </w:r>
      <w:r w:rsidR="00192115" w:rsidRPr="00036DD8">
        <w:rPr>
          <w:rFonts w:ascii="Times New Roman" w:hAnsi="Times New Roman" w:cs="Times New Roman"/>
          <w:sz w:val="24"/>
          <w:szCs w:val="24"/>
        </w:rPr>
        <w:t xml:space="preserve">lze </w:t>
      </w:r>
      <w:r w:rsidR="00DD33FD" w:rsidRPr="00036DD8">
        <w:rPr>
          <w:rFonts w:ascii="Times New Roman" w:hAnsi="Times New Roman" w:cs="Times New Roman"/>
          <w:sz w:val="24"/>
          <w:szCs w:val="24"/>
        </w:rPr>
        <w:t>použít soutěžní dialog. Podmínky použití jsou přitom shodné s jednacím řízením s uveřejněním. Průběh je ve „třech fázích“. Účastníci jsou vyzváni k účasti v soutěžním dialogu po prokázání kvalifikace. V tomto dialogu zadavatel hledá jedno nebo více vhodných řešení. Po skončení dialogu jsou účastníci, jejichž řešení bylo označeno jako vhodné</w:t>
      </w:r>
      <w:r w:rsidR="003974A9" w:rsidRPr="00036DD8">
        <w:rPr>
          <w:rFonts w:ascii="Times New Roman" w:hAnsi="Times New Roman" w:cs="Times New Roman"/>
          <w:sz w:val="24"/>
          <w:szCs w:val="24"/>
        </w:rPr>
        <w:t>, vyzváni k podání nabídek.</w:t>
      </w:r>
    </w:p>
    <w:p w:rsidR="006361FE" w:rsidRPr="00036DD8" w:rsidRDefault="005F5E6B" w:rsidP="00A1662C">
      <w:pPr>
        <w:pStyle w:val="Odsekzoznamu"/>
        <w:widowControl w:val="0"/>
        <w:autoSpaceDE w:val="0"/>
        <w:autoSpaceDN w:val="0"/>
        <w:adjustRightInd w:val="0"/>
        <w:spacing w:before="120" w:after="12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t>Rámcovou dohodou je</w:t>
      </w:r>
      <w:r w:rsidR="003974A9" w:rsidRPr="00036DD8">
        <w:rPr>
          <w:rFonts w:ascii="Times New Roman" w:hAnsi="Times New Roman" w:cs="Times New Roman"/>
          <w:sz w:val="24"/>
          <w:szCs w:val="24"/>
        </w:rPr>
        <w:t xml:space="preserve"> taková</w:t>
      </w:r>
      <w:r w:rsidRPr="00036DD8">
        <w:rPr>
          <w:rFonts w:ascii="Times New Roman" w:hAnsi="Times New Roman" w:cs="Times New Roman"/>
          <w:sz w:val="24"/>
          <w:szCs w:val="24"/>
        </w:rPr>
        <w:t xml:space="preserve"> dohoda uzavřená mezi jedním nebo více zadavateli a jedním nebo více dodavateli. Obsahem je ujednání rámcových podmínek, zejména s ohledem na ceny nebo předpokládané množství, které mají být zadány v určitém časovém období. Zadavatel může uzavřít rámcovou dohodu jen na základě zadávacího řízení, které by byl oprávněn použít na veřejnou zakázku obdobného předmětu a předpokládané hodnoty. </w:t>
      </w:r>
    </w:p>
    <w:p w:rsidR="00FC152D" w:rsidRPr="00036DD8" w:rsidRDefault="004107CA" w:rsidP="006361FE">
      <w:pPr>
        <w:pStyle w:val="Normlnywebov"/>
        <w:spacing w:before="120" w:beforeAutospacing="0" w:after="120" w:afterAutospacing="0"/>
        <w:jc w:val="both"/>
        <w:rPr>
          <w:b/>
        </w:rPr>
      </w:pPr>
      <w:r w:rsidRPr="00036DD8">
        <w:rPr>
          <w:b/>
        </w:rPr>
        <w:t>3.8</w:t>
      </w:r>
      <w:r w:rsidR="00FC152D" w:rsidRPr="00036DD8">
        <w:rPr>
          <w:b/>
        </w:rPr>
        <w:t>  </w:t>
      </w:r>
      <w:r w:rsidR="006361FE" w:rsidRPr="00036DD8">
        <w:rPr>
          <w:b/>
        </w:rPr>
        <w:t>Průběh zadávacího řízení</w:t>
      </w:r>
    </w:p>
    <w:p w:rsidR="00AF2333" w:rsidRPr="00036DD8" w:rsidRDefault="00AF2333" w:rsidP="006361FE">
      <w:pPr>
        <w:pStyle w:val="Normlnywebov"/>
        <w:spacing w:before="120" w:beforeAutospacing="0" w:after="120" w:afterAutospacing="0"/>
        <w:jc w:val="both"/>
      </w:pPr>
      <w:r w:rsidRPr="00036DD8">
        <w:t xml:space="preserve">Průběh zadávacího řízení lze členit na: </w:t>
      </w:r>
    </w:p>
    <w:p w:rsidR="00AF2333" w:rsidRPr="00036DD8" w:rsidRDefault="00AF2333" w:rsidP="00AF2333">
      <w:pPr>
        <w:pStyle w:val="Normlnywebov"/>
        <w:numPr>
          <w:ilvl w:val="0"/>
          <w:numId w:val="23"/>
        </w:numPr>
        <w:spacing w:before="0" w:beforeAutospacing="0" w:after="0" w:afterAutospacing="0"/>
        <w:ind w:left="357" w:hanging="357"/>
        <w:jc w:val="both"/>
      </w:pPr>
      <w:r w:rsidRPr="00036DD8">
        <w:t>uveřejnění údajů o konání veřejné zakázky</w:t>
      </w:r>
      <w:r w:rsidR="0008418D">
        <w:t>,</w:t>
      </w:r>
    </w:p>
    <w:p w:rsidR="00AF2333" w:rsidRPr="00036DD8" w:rsidRDefault="00AF2333" w:rsidP="00AF2333">
      <w:pPr>
        <w:pStyle w:val="Normlnywebov"/>
        <w:numPr>
          <w:ilvl w:val="0"/>
          <w:numId w:val="23"/>
        </w:numPr>
        <w:spacing w:before="0" w:beforeAutospacing="0" w:after="0" w:afterAutospacing="0"/>
        <w:ind w:left="357" w:hanging="357"/>
        <w:jc w:val="both"/>
      </w:pPr>
      <w:r w:rsidRPr="00036DD8">
        <w:t>podávání nabídek</w:t>
      </w:r>
      <w:r w:rsidR="0008418D">
        <w:t>,</w:t>
      </w:r>
    </w:p>
    <w:p w:rsidR="00AF2333" w:rsidRPr="00036DD8" w:rsidRDefault="00AF2333" w:rsidP="00AF2333">
      <w:pPr>
        <w:pStyle w:val="Normlnywebov"/>
        <w:numPr>
          <w:ilvl w:val="0"/>
          <w:numId w:val="23"/>
        </w:numPr>
        <w:spacing w:before="0" w:beforeAutospacing="0" w:after="0" w:afterAutospacing="0"/>
        <w:ind w:left="357" w:hanging="357"/>
        <w:jc w:val="both"/>
      </w:pPr>
      <w:r w:rsidRPr="00036DD8">
        <w:t>posouzení kvalifikace</w:t>
      </w:r>
      <w:r w:rsidR="0008418D">
        <w:t>,</w:t>
      </w:r>
    </w:p>
    <w:p w:rsidR="00AF2333" w:rsidRPr="00036DD8" w:rsidRDefault="00AF2333" w:rsidP="00AF2333">
      <w:pPr>
        <w:pStyle w:val="Normlnywebov"/>
        <w:numPr>
          <w:ilvl w:val="0"/>
          <w:numId w:val="23"/>
        </w:numPr>
        <w:spacing w:before="0" w:beforeAutospacing="0" w:after="0" w:afterAutospacing="0"/>
        <w:ind w:left="357" w:hanging="357"/>
        <w:jc w:val="both"/>
      </w:pPr>
      <w:r w:rsidRPr="00036DD8">
        <w:t>hodnocení nabídek</w:t>
      </w:r>
      <w:r w:rsidR="0008418D">
        <w:t>,</w:t>
      </w:r>
    </w:p>
    <w:p w:rsidR="00AF2333" w:rsidRPr="00036DD8" w:rsidRDefault="00AF2333" w:rsidP="00AF2333">
      <w:pPr>
        <w:pStyle w:val="Normlnywebov"/>
        <w:numPr>
          <w:ilvl w:val="0"/>
          <w:numId w:val="23"/>
        </w:numPr>
        <w:spacing w:before="0" w:beforeAutospacing="0" w:after="0" w:afterAutospacing="0"/>
        <w:ind w:left="357" w:hanging="357"/>
        <w:jc w:val="both"/>
      </w:pPr>
      <w:r w:rsidRPr="00036DD8">
        <w:t xml:space="preserve">uzavření smlouvy s vybraným dodavatelem. </w:t>
      </w:r>
    </w:p>
    <w:p w:rsidR="001C0809" w:rsidRPr="00036DD8" w:rsidRDefault="001C0809" w:rsidP="00A1662C">
      <w:pPr>
        <w:pStyle w:val="Normlnywebov"/>
        <w:spacing w:before="0" w:beforeAutospacing="0" w:after="60" w:afterAutospacing="0"/>
        <w:ind w:firstLine="709"/>
        <w:jc w:val="both"/>
      </w:pPr>
      <w:r w:rsidRPr="00036DD8">
        <w:t xml:space="preserve">Údaje se uveřejňují ve Věstníku veřejných zakázek, u nadlimitních zakázek pak v Úředním věstníku EU. Provádí-li se předběžné oznámení, lze pak zkrátit lhůtu pro podání nabídek. </w:t>
      </w:r>
    </w:p>
    <w:p w:rsidR="001C0809" w:rsidRPr="00036DD8" w:rsidRDefault="001C0809" w:rsidP="00A1662C">
      <w:pPr>
        <w:pStyle w:val="Normlnywebov"/>
        <w:spacing w:before="0" w:beforeAutospacing="0" w:after="60" w:afterAutospacing="0"/>
        <w:ind w:firstLine="709"/>
        <w:jc w:val="both"/>
      </w:pPr>
      <w:r w:rsidRPr="00036DD8">
        <w:t xml:space="preserve">Z nabídek pak zadavatel volí tu nabídku, která je vyhodnocena jako nejvýhodnější. </w:t>
      </w:r>
    </w:p>
    <w:p w:rsidR="00783BE6" w:rsidRPr="00036DD8" w:rsidRDefault="001C0809" w:rsidP="00A1662C">
      <w:pPr>
        <w:widowControl w:val="0"/>
        <w:autoSpaceDE w:val="0"/>
        <w:autoSpaceDN w:val="0"/>
        <w:adjustRightInd w:val="0"/>
        <w:spacing w:after="60" w:line="240" w:lineRule="auto"/>
        <w:ind w:firstLine="709"/>
        <w:jc w:val="both"/>
        <w:rPr>
          <w:rFonts w:ascii="Times New Roman" w:hAnsi="Times New Roman" w:cs="Times New Roman"/>
          <w:color w:val="000000" w:themeColor="text1"/>
          <w:sz w:val="24"/>
          <w:szCs w:val="24"/>
        </w:rPr>
      </w:pPr>
      <w:r w:rsidRPr="00036DD8">
        <w:rPr>
          <w:rFonts w:ascii="Times New Roman" w:hAnsi="Times New Roman" w:cs="Times New Roman"/>
          <w:color w:val="000000" w:themeColor="text1"/>
          <w:sz w:val="24"/>
          <w:szCs w:val="24"/>
        </w:rPr>
        <w:t>Při posouzení kvalifikace se zjišťuje způsobilost dodavatele pro provedení zadávané veřejné zakázky (jde o způsobilost základní</w:t>
      </w:r>
      <w:r w:rsidR="003974A9" w:rsidRPr="00036DD8">
        <w:rPr>
          <w:rFonts w:ascii="Times New Roman" w:hAnsi="Times New Roman" w:cs="Times New Roman"/>
          <w:color w:val="000000" w:themeColor="text1"/>
          <w:sz w:val="24"/>
          <w:szCs w:val="24"/>
        </w:rPr>
        <w:t xml:space="preserve"> a profesní a kvalifikaci ekonomickou a</w:t>
      </w:r>
      <w:r w:rsidR="00D455D7" w:rsidRPr="00036DD8">
        <w:rPr>
          <w:rFonts w:ascii="Times New Roman" w:hAnsi="Times New Roman" w:cs="Times New Roman"/>
          <w:color w:val="000000" w:themeColor="text1"/>
          <w:sz w:val="24"/>
          <w:szCs w:val="24"/>
        </w:rPr>
        <w:t xml:space="preserve"> </w:t>
      </w:r>
      <w:r w:rsidRPr="00036DD8">
        <w:rPr>
          <w:rFonts w:ascii="Times New Roman" w:hAnsi="Times New Roman" w:cs="Times New Roman"/>
          <w:color w:val="000000" w:themeColor="text1"/>
          <w:sz w:val="24"/>
          <w:szCs w:val="24"/>
        </w:rPr>
        <w:t>technickou).</w:t>
      </w:r>
    </w:p>
    <w:p w:rsidR="001C0809" w:rsidRPr="00036DD8" w:rsidRDefault="001C0809" w:rsidP="00A1662C">
      <w:pPr>
        <w:pStyle w:val="Normlnywebov"/>
        <w:spacing w:before="0" w:beforeAutospacing="0" w:after="60" w:afterAutospacing="0"/>
        <w:ind w:firstLine="709"/>
        <w:jc w:val="both"/>
      </w:pPr>
      <w:r w:rsidRPr="00036DD8">
        <w:t xml:space="preserve">Hodnocení nabídek se provádí podle ekonomické výhodnosti nebo podle nejnižší nabídkové ceny. U hodnocení podle ekonomické výhodnosti se vždy jako kritérium stanoví nabídková cena a dále zejména kritérium provozních nákladů, požadavků na údržbu a technické či ekologické vlastnosti předmětu veřejné zakázky. </w:t>
      </w:r>
    </w:p>
    <w:p w:rsidR="00C74AD3" w:rsidRPr="00036DD8" w:rsidRDefault="00C74AD3" w:rsidP="00A1662C">
      <w:pPr>
        <w:pStyle w:val="Normlnywebov"/>
        <w:spacing w:before="0" w:beforeAutospacing="0" w:after="60" w:afterAutospacing="0"/>
        <w:ind w:firstLine="709"/>
        <w:jc w:val="both"/>
      </w:pPr>
      <w:r w:rsidRPr="00036DD8">
        <w:t>Zadávání a hodnocení některých veřejných zakázek nemusí být pak s hledem na jejich specifika jednoduchou záležitostí. Problémem je především vhodná volba hodnotících kritérií, která by umožnila zadavateli vybrat nejvhodnější nabídku.</w:t>
      </w:r>
      <w:r w:rsidRPr="00036DD8">
        <w:rPr>
          <w:rStyle w:val="Odkaznapoznmkupodiarou"/>
        </w:rPr>
        <w:footnoteReference w:id="7"/>
      </w:r>
      <w:r w:rsidRPr="00036DD8">
        <w:t xml:space="preserve"> </w:t>
      </w:r>
    </w:p>
    <w:p w:rsidR="00417E0A" w:rsidRPr="00036DD8" w:rsidRDefault="00B6493F" w:rsidP="00A1662C">
      <w:pPr>
        <w:pStyle w:val="Normlnywebov"/>
        <w:spacing w:before="0" w:beforeAutospacing="0" w:after="60" w:afterAutospacing="0"/>
        <w:ind w:firstLine="709"/>
        <w:jc w:val="both"/>
        <w:rPr>
          <w:color w:val="FF0000"/>
          <w:lang w:val="sk-SK"/>
        </w:rPr>
      </w:pPr>
      <w:r w:rsidRPr="00036DD8">
        <w:t xml:space="preserve">S vybraným dodavatelem, jehož nabídka byla </w:t>
      </w:r>
      <w:r w:rsidR="00C5583D" w:rsidRPr="00036DD8">
        <w:t>vyhodnocena jako nejvýhodnější, uzavírá pak</w:t>
      </w:r>
      <w:r w:rsidR="00F07F2A" w:rsidRPr="00036DD8">
        <w:t xml:space="preserve"> </w:t>
      </w:r>
      <w:r w:rsidR="0085148C" w:rsidRPr="00036DD8">
        <w:t>z</w:t>
      </w:r>
      <w:r w:rsidR="000E5A76" w:rsidRPr="00036DD8">
        <w:t xml:space="preserve">adavatel </w:t>
      </w:r>
      <w:r w:rsidR="00F07F2A" w:rsidRPr="00036DD8">
        <w:t>smlouvu</w:t>
      </w:r>
      <w:r w:rsidR="00C847B1" w:rsidRPr="00036DD8">
        <w:rPr>
          <w:color w:val="FF0000"/>
          <w:lang w:val="sk-SK"/>
        </w:rPr>
        <w:t>.</w:t>
      </w:r>
    </w:p>
    <w:p w:rsidR="00C5583D" w:rsidRPr="00036DD8" w:rsidRDefault="00162A68" w:rsidP="00A1662C">
      <w:pPr>
        <w:pStyle w:val="Normlnywebov"/>
        <w:spacing w:before="0" w:beforeAutospacing="0" w:after="60" w:afterAutospacing="0"/>
        <w:ind w:firstLine="709"/>
        <w:jc w:val="both"/>
      </w:pPr>
      <w:r w:rsidRPr="00036DD8">
        <w:t xml:space="preserve">Uzavřenou smlouvu není povinen </w:t>
      </w:r>
      <w:r w:rsidR="00223724" w:rsidRPr="00036DD8">
        <w:t xml:space="preserve">zadavatel </w:t>
      </w:r>
      <w:r w:rsidRPr="00036DD8">
        <w:t>uveřejnit, pokud byla uveřejn</w:t>
      </w:r>
      <w:r w:rsidR="00ED4136" w:rsidRPr="00036DD8">
        <w:t>ě</w:t>
      </w:r>
      <w:r w:rsidRPr="00036DD8">
        <w:t xml:space="preserve">na v registru smluv. Zveřejňování smluv upravuje zákon (byl již novelizován) o zvláštních podmínkách účinnosti některých smluv, který přinesl mj. povinnost některých subjektů </w:t>
      </w:r>
      <w:r w:rsidRPr="00036DD8">
        <w:lastRenderedPageBreak/>
        <w:t xml:space="preserve">zveřejňovat soukromoprávní smlouvy, </w:t>
      </w:r>
      <w:r w:rsidR="00223724" w:rsidRPr="00036DD8">
        <w:t>smlouvy o poskytnutí dotace nebo návratné finanční výpomoci.</w:t>
      </w:r>
      <w:r w:rsidR="00223724" w:rsidRPr="00036DD8">
        <w:rPr>
          <w:rStyle w:val="Odkaznapoznmkupodiarou"/>
        </w:rPr>
        <w:footnoteReference w:id="8"/>
      </w:r>
      <w:r w:rsidR="00223724" w:rsidRPr="00036DD8">
        <w:t xml:space="preserve"> </w:t>
      </w:r>
    </w:p>
    <w:p w:rsidR="00850CD4" w:rsidRPr="00036DD8" w:rsidRDefault="00223724" w:rsidP="00A1662C">
      <w:pPr>
        <w:pStyle w:val="Normlnywebov"/>
        <w:spacing w:before="0" w:beforeAutospacing="0" w:after="60" w:afterAutospacing="0"/>
        <w:ind w:firstLine="709"/>
        <w:jc w:val="both"/>
      </w:pPr>
      <w:r w:rsidRPr="00036DD8">
        <w:t>Rozhodování sporných otázek při zadávání veřejných zakázek řeší právní úprava v zákonu o veřejných zakázkách.</w:t>
      </w:r>
    </w:p>
    <w:p w:rsidR="00B6493F" w:rsidRPr="00036DD8" w:rsidRDefault="00223724" w:rsidP="00A1662C">
      <w:pPr>
        <w:pStyle w:val="Normlnywebov"/>
        <w:spacing w:before="0" w:beforeAutospacing="0" w:after="60" w:afterAutospacing="0"/>
        <w:ind w:firstLine="709"/>
        <w:jc w:val="both"/>
      </w:pPr>
      <w:r w:rsidRPr="00036DD8">
        <w:t>V ostatním je svěřena pravomoc obecným soudům. Může jít např. o spory o náhradu škody při porušení povinnosti. Je ovšem též možné v rámci vyřešení vzniklého sporu udělit k jeho rozhodnutí pravomoc obecnému rozhodci, popř. rozhodčímu soudu. Stálým rozhodčím soudem s obecnou pravomocí (příslušností) je Rozhodčí soud při Hospodářské komoře ČR a Agrární komoře ČR.</w:t>
      </w:r>
      <w:r w:rsidRPr="00036DD8">
        <w:rPr>
          <w:rStyle w:val="Odkaznapoznmkupodiarou"/>
        </w:rPr>
        <w:footnoteReference w:id="9"/>
      </w:r>
      <w:r w:rsidRPr="00036DD8">
        <w:t xml:space="preserve"> </w:t>
      </w:r>
    </w:p>
    <w:p w:rsidR="00E318FA" w:rsidRPr="00036DD8" w:rsidRDefault="001C0809" w:rsidP="00A1662C">
      <w:pPr>
        <w:pStyle w:val="Normlnywebov"/>
        <w:spacing w:before="0" w:beforeAutospacing="0" w:after="60" w:afterAutospacing="0"/>
        <w:ind w:firstLine="709"/>
        <w:jc w:val="both"/>
      </w:pPr>
      <w:r w:rsidRPr="00036DD8">
        <w:t xml:space="preserve">Při přípravě a realizaci veřejných zakázek může </w:t>
      </w:r>
      <w:r w:rsidR="00FB1A8D" w:rsidRPr="00036DD8">
        <w:t xml:space="preserve">případně </w:t>
      </w:r>
      <w:r w:rsidRPr="00036DD8">
        <w:t>docházet také ke vzniku trestněprávní odpovědnosti fyzických, al</w:t>
      </w:r>
      <w:r w:rsidR="00850CD4" w:rsidRPr="00036DD8">
        <w:t>e i právnických osob. K</w:t>
      </w:r>
      <w:r w:rsidRPr="00036DD8">
        <w:t xml:space="preserve"> </w:t>
      </w:r>
      <w:r w:rsidR="00850CD4" w:rsidRPr="00036DD8">
        <w:t>efektivnosti trestněprávní úpravy</w:t>
      </w:r>
      <w:r w:rsidRPr="00036DD8">
        <w:t xml:space="preserve"> odpovědnosti právnických osob ovšem </w:t>
      </w:r>
      <w:r w:rsidR="00396F74" w:rsidRPr="00036DD8">
        <w:t>byly však vysloveny</w:t>
      </w:r>
      <w:r w:rsidR="000E5A76" w:rsidRPr="00036DD8">
        <w:t xml:space="preserve"> </w:t>
      </w:r>
      <w:r w:rsidRPr="00036DD8">
        <w:t>výhrady.</w:t>
      </w:r>
      <w:r w:rsidR="00560CD2" w:rsidRPr="00036DD8">
        <w:t xml:space="preserve"> </w:t>
      </w:r>
      <w:r w:rsidRPr="00036DD8">
        <w:rPr>
          <w:rStyle w:val="Odkaznapoznmkupodiarou"/>
        </w:rPr>
        <w:footnoteReference w:id="10"/>
      </w:r>
      <w:r w:rsidR="00560CD2" w:rsidRPr="00036DD8">
        <w:rPr>
          <w:b/>
          <w:sz w:val="8"/>
        </w:rPr>
        <w:t xml:space="preserve"> </w:t>
      </w:r>
    </w:p>
    <w:p w:rsidR="00FC152D" w:rsidRPr="00036DD8" w:rsidRDefault="004107CA" w:rsidP="006361FE">
      <w:pPr>
        <w:pStyle w:val="Normlnywebov"/>
        <w:spacing w:before="120" w:beforeAutospacing="0" w:after="120" w:afterAutospacing="0"/>
        <w:jc w:val="both"/>
        <w:rPr>
          <w:b/>
        </w:rPr>
      </w:pPr>
      <w:r w:rsidRPr="00036DD8">
        <w:rPr>
          <w:b/>
        </w:rPr>
        <w:t>3.9</w:t>
      </w:r>
      <w:r w:rsidR="00FC152D" w:rsidRPr="00036DD8">
        <w:rPr>
          <w:b/>
        </w:rPr>
        <w:t>  </w:t>
      </w:r>
      <w:r w:rsidR="00AF2333" w:rsidRPr="00036DD8">
        <w:rPr>
          <w:b/>
        </w:rPr>
        <w:t>Koncesní řízení</w:t>
      </w:r>
    </w:p>
    <w:p w:rsidR="00142E27" w:rsidRPr="00036DD8" w:rsidRDefault="00142E27" w:rsidP="00A1662C">
      <w:pPr>
        <w:pStyle w:val="Normlnywebov"/>
        <w:spacing w:before="0" w:beforeAutospacing="0" w:after="60" w:afterAutospacing="0"/>
        <w:ind w:firstLine="709"/>
        <w:jc w:val="both"/>
      </w:pPr>
      <w:r w:rsidRPr="00036DD8">
        <w:t>Jde o zvláštní druh veřejné zakázky. Od jiných zakázek se liší formou protiplnění a mírou rizika. U koncesí na služby a stavebn</w:t>
      </w:r>
      <w:r w:rsidR="00C5583D" w:rsidRPr="00036DD8">
        <w:t>í</w:t>
      </w:r>
      <w:r w:rsidRPr="00036DD8">
        <w:t xml:space="preserve"> práce se rizika spojená s </w:t>
      </w:r>
      <w:r w:rsidR="00C5583D" w:rsidRPr="00036DD8">
        <w:t>využí</w:t>
      </w:r>
      <w:r w:rsidRPr="00036DD8">
        <w:t xml:space="preserve">váním </w:t>
      </w:r>
      <w:r w:rsidR="00C5583D" w:rsidRPr="00036DD8">
        <w:t>přenášejí na </w:t>
      </w:r>
      <w:r w:rsidRPr="00036DD8">
        <w:t>koncesion</w:t>
      </w:r>
      <w:r w:rsidR="00C5583D" w:rsidRPr="00036DD8">
        <w:t>áře. Koncesionář plnění poskytne</w:t>
      </w:r>
      <w:r w:rsidRPr="00036DD8">
        <w:t xml:space="preserve"> a pak ho po stanovenou dobu využívá. </w:t>
      </w:r>
    </w:p>
    <w:p w:rsidR="001E0639" w:rsidRPr="00036DD8" w:rsidRDefault="001E0639" w:rsidP="00A1662C">
      <w:pPr>
        <w:pStyle w:val="Normlnywebov"/>
        <w:spacing w:before="0" w:beforeAutospacing="0" w:after="60" w:afterAutospacing="0"/>
        <w:ind w:firstLine="709"/>
        <w:jc w:val="both"/>
      </w:pPr>
      <w:r w:rsidRPr="00036DD8">
        <w:t xml:space="preserve">Kladně lze hodnotit, že právní úprava koncesí </w:t>
      </w:r>
      <w:r w:rsidR="00AE3FE2" w:rsidRPr="00036DD8">
        <w:t xml:space="preserve">je přímo v zákonu o zadávání veřejných zakázek. </w:t>
      </w:r>
    </w:p>
    <w:p w:rsidR="00E906EE" w:rsidRPr="00036DD8" w:rsidRDefault="00F07F2A" w:rsidP="00A1662C">
      <w:pPr>
        <w:pStyle w:val="Normlnywebov"/>
        <w:spacing w:before="0" w:beforeAutospacing="0" w:after="60" w:afterAutospacing="0"/>
        <w:ind w:firstLine="709"/>
        <w:jc w:val="both"/>
        <w:rPr>
          <w:b/>
        </w:rPr>
      </w:pPr>
      <w:r w:rsidRPr="00036DD8">
        <w:rPr>
          <w:color w:val="222222"/>
        </w:rPr>
        <w:t>Slovenská republika upravovala koncese v rámci zákona o veřejných zakázkách i v předchozím zákoně. Naproti tomu v legislativě EU zákonodárce zvolil v nových směrnicích oddělené úpravy koncesí samostatnou směrnicí Evrop</w:t>
      </w:r>
      <w:r w:rsidR="00850CD4" w:rsidRPr="00036DD8">
        <w:rPr>
          <w:color w:val="222222"/>
        </w:rPr>
        <w:t>ského parlamentu a Rady 2014/23/</w:t>
      </w:r>
      <w:r w:rsidRPr="00036DD8">
        <w:rPr>
          <w:color w:val="222222"/>
        </w:rPr>
        <w:t>EU ze dne 26. února 2014.</w:t>
      </w:r>
    </w:p>
    <w:p w:rsidR="00AE5144" w:rsidRPr="00036DD8" w:rsidRDefault="00396F74" w:rsidP="00AE5144">
      <w:pPr>
        <w:pStyle w:val="Normlnywebov"/>
        <w:spacing w:before="120" w:beforeAutospacing="0" w:after="120" w:afterAutospacing="0"/>
        <w:jc w:val="both"/>
        <w:rPr>
          <w:b/>
        </w:rPr>
      </w:pPr>
      <w:r w:rsidRPr="00036DD8">
        <w:rPr>
          <w:b/>
        </w:rPr>
        <w:t>4 K úpravě elektronické komunikace</w:t>
      </w:r>
    </w:p>
    <w:p w:rsidR="00AE5144" w:rsidRPr="00036DD8" w:rsidRDefault="00AE5144" w:rsidP="00A1662C">
      <w:pPr>
        <w:pStyle w:val="Normlnywebov"/>
        <w:spacing w:before="0" w:beforeAutospacing="0" w:after="60" w:afterAutospacing="0"/>
        <w:ind w:firstLine="709"/>
        <w:jc w:val="both"/>
        <w:rPr>
          <w:color w:val="FF0000"/>
        </w:rPr>
      </w:pPr>
      <w:r w:rsidRPr="00036DD8">
        <w:t xml:space="preserve">Komunikace mezi zadavatelem a dodavatelem je určena v ustanovení § 211 zákona. </w:t>
      </w:r>
      <w:r w:rsidR="00850CD4" w:rsidRPr="00036DD8">
        <w:t>Toto ustanovení</w:t>
      </w:r>
      <w:r w:rsidRPr="00036DD8">
        <w:t xml:space="preserve"> ukládá zadavateli obecnou povinnost komunikovat s dodavatelem v zadávacím řízení elektronicky a stanoví z této povinnosti výjimky; toto ustanovení přineslo však i částečně odloženou účinnost. Odložená účinnost byla stanovena v § 279 odst. 2 zákona a byla  různá v závislosti na druhu zadavatele. Pro zadavatele podle § 4 odst. 1 písm. a) zákona - organizační složky státu - Českou národní banku a centrální zadavatele nabylo předmětné ustanovení účinnost již 18. dubna 2017, pro ostatní zadavatele byla pak účinnost stanovena na 18. října 2018.</w:t>
      </w:r>
    </w:p>
    <w:p w:rsidR="00AE5144" w:rsidRPr="00036DD8" w:rsidRDefault="00AE5144" w:rsidP="00A1662C">
      <w:pPr>
        <w:pStyle w:val="Normlnywebov"/>
        <w:spacing w:before="0" w:beforeAutospacing="0" w:after="60" w:afterAutospacing="0"/>
        <w:ind w:firstLine="709"/>
        <w:jc w:val="both"/>
      </w:pPr>
      <w:r w:rsidRPr="00036DD8">
        <w:t>Od 18. dubna 2017 tak již organizační složky státu, Česká národní banka a centrální zadavatelé musí komunikovat s dodavatelem výhradně elektronicky; zasílání dokumentů v listinné podobě je (až na</w:t>
      </w:r>
      <w:r w:rsidR="00850CD4" w:rsidRPr="00036DD8">
        <w:t xml:space="preserve"> výjimky uvedené v § 211 odst. 5</w:t>
      </w:r>
      <w:r w:rsidRPr="00036DD8">
        <w:t>) zákona vyloučeno. Tito zadavatelé nejsou oprávněni přijímat listinné nabídky, ale pouze nabídky doručené prostřednictvím elektronického nástroje, přičemž povinnost výhradně elektronické komunikace se uplatní i na zadávací řízení zahájená před 18. dubnem 2017. Není tedy rozhodující okamžik zahájení zadávacího řízení, ale okamžik, kdy dochází ke komunikaci mezi zadavatele a dodavatelem.</w:t>
      </w:r>
    </w:p>
    <w:p w:rsidR="00AE5144" w:rsidRPr="00036DD8" w:rsidRDefault="00850CD4" w:rsidP="00A1662C">
      <w:pPr>
        <w:pStyle w:val="Normlnywebov"/>
        <w:spacing w:before="0" w:beforeAutospacing="0" w:after="60" w:afterAutospacing="0"/>
        <w:ind w:firstLine="709"/>
        <w:jc w:val="both"/>
      </w:pPr>
      <w:r w:rsidRPr="00036DD8">
        <w:t>V § 211 odst. 5</w:t>
      </w:r>
      <w:r w:rsidR="00AE5144" w:rsidRPr="00036DD8">
        <w:t xml:space="preserve"> českého zákona je uložena povinnost vést písemnou komunikaci elektronicky, nestanoví se zde však, jakými prostředky bude elektronická komunikace probíhat. K zachován</w:t>
      </w:r>
      <w:r w:rsidRPr="00036DD8">
        <w:t>í povinnosti podle § 211 odst. 5</w:t>
      </w:r>
      <w:r w:rsidR="00AE5144" w:rsidRPr="00036DD8">
        <w:t xml:space="preserve"> tak lze použít jakoukoli formu </w:t>
      </w:r>
      <w:r w:rsidR="00AE5144" w:rsidRPr="00036DD8">
        <w:lastRenderedPageBreak/>
        <w:t xml:space="preserve">elektronické komunikace, včetně komunikace prostřednictvím datové schránky či běžného e-mailu. </w:t>
      </w:r>
    </w:p>
    <w:p w:rsidR="00AE5144" w:rsidRPr="00036DD8" w:rsidRDefault="00AE5144" w:rsidP="00A1662C">
      <w:pPr>
        <w:pStyle w:val="Normlnywebov"/>
        <w:spacing w:before="0" w:beforeAutospacing="0" w:after="60" w:afterAutospacing="0"/>
        <w:ind w:firstLine="709"/>
        <w:jc w:val="both"/>
      </w:pPr>
      <w:r w:rsidRPr="00036DD8">
        <w:t>U některých úkonů však nepostačí dodržení elektronické podoby podle § 211 odst</w:t>
      </w:r>
      <w:r w:rsidR="00850CD4" w:rsidRPr="00036DD8">
        <w:t>. 5</w:t>
      </w:r>
      <w:r w:rsidRPr="00036DD8">
        <w:t>, neboť na ně zákon stanoví zvláštní požadavky. Úkony uvedené v § 28 odst. 1 písm. i) body 1 až 6 (nabídky, předběžné nabídky, žádosti o účast, žádosti o zařazení do systému kvalifikace, žádosti o účast nebo návrhy v soutěži o návrh, aukční hodnoty v elektronické aukci) může dodavatel provést pouze prostřednictvím zadavatelem stanoveného elektronického nástroje. Ve vztahu k zadavateli zákon obdobné ome</w:t>
      </w:r>
      <w:r w:rsidR="00850CD4" w:rsidRPr="00036DD8">
        <w:t>zení neobsahuje, v § 211 odst. 8</w:t>
      </w:r>
      <w:r w:rsidRPr="00036DD8">
        <w:t xml:space="preserve"> pouze vyžaduje uznávaný elektronický podpis v případech vyjmenovaných úkonů, pokud by je zadavatel činil jinak, než prostřednictvím elektronického nástroje nebo datovou schránkou.</w:t>
      </w:r>
    </w:p>
    <w:p w:rsidR="00396F74" w:rsidRDefault="00260173" w:rsidP="00A1662C">
      <w:pPr>
        <w:pStyle w:val="Normlnywebov"/>
        <w:spacing w:before="120" w:beforeAutospacing="0" w:after="120" w:afterAutospacing="0"/>
        <w:ind w:firstLine="709"/>
        <w:jc w:val="both"/>
      </w:pPr>
      <w:r w:rsidRPr="00036DD8">
        <w:t>Na elektronizaci se orientuje i novelizace právní úpravy,</w:t>
      </w:r>
    </w:p>
    <w:p w:rsidR="00CF55A6" w:rsidRPr="00036DD8" w:rsidRDefault="004677A1" w:rsidP="00E318FA">
      <w:pPr>
        <w:pStyle w:val="Normlnywebov"/>
        <w:spacing w:before="120" w:beforeAutospacing="0" w:after="120" w:afterAutospacing="0"/>
        <w:jc w:val="both"/>
        <w:rPr>
          <w:b/>
        </w:rPr>
      </w:pPr>
      <w:r w:rsidRPr="00036DD8">
        <w:rPr>
          <w:b/>
        </w:rPr>
        <w:t>5</w:t>
      </w:r>
      <w:r w:rsidR="00FC152D" w:rsidRPr="00036DD8">
        <w:rPr>
          <w:b/>
        </w:rPr>
        <w:t>  </w:t>
      </w:r>
      <w:r w:rsidR="006A7093" w:rsidRPr="00036DD8">
        <w:rPr>
          <w:b/>
        </w:rPr>
        <w:t>Diskuse k</w:t>
      </w:r>
      <w:r w:rsidR="00184C7F" w:rsidRPr="00036DD8">
        <w:rPr>
          <w:b/>
        </w:rPr>
        <w:t xml:space="preserve"> </w:t>
      </w:r>
      <w:r w:rsidR="00EC5B2D" w:rsidRPr="00036DD8">
        <w:rPr>
          <w:b/>
        </w:rPr>
        <w:t xml:space="preserve">novele </w:t>
      </w:r>
      <w:r w:rsidR="00EC684B" w:rsidRPr="00036DD8">
        <w:rPr>
          <w:b/>
        </w:rPr>
        <w:t xml:space="preserve">právní úpravy </w:t>
      </w:r>
      <w:r w:rsidR="008A0453" w:rsidRPr="00036DD8">
        <w:rPr>
          <w:b/>
        </w:rPr>
        <w:t xml:space="preserve">zákona o veřejných zakázkách </w:t>
      </w:r>
      <w:r w:rsidR="00EC684B" w:rsidRPr="00036DD8">
        <w:rPr>
          <w:b/>
        </w:rPr>
        <w:t xml:space="preserve">provedené </w:t>
      </w:r>
      <w:proofErr w:type="spellStart"/>
      <w:r w:rsidR="00EC684B" w:rsidRPr="00036DD8">
        <w:rPr>
          <w:b/>
        </w:rPr>
        <w:t>zák.č</w:t>
      </w:r>
      <w:proofErr w:type="spellEnd"/>
      <w:r w:rsidR="00EC684B" w:rsidRPr="00036DD8">
        <w:rPr>
          <w:b/>
        </w:rPr>
        <w:t>. 166/2023 Sb.</w:t>
      </w:r>
      <w:r w:rsidR="00407820" w:rsidRPr="00036DD8">
        <w:rPr>
          <w:b/>
        </w:rPr>
        <w:t xml:space="preserve"> </w:t>
      </w:r>
      <w:r w:rsidR="00931557" w:rsidRPr="00036DD8">
        <w:rPr>
          <w:b/>
        </w:rPr>
        <w:t xml:space="preserve"> </w:t>
      </w:r>
    </w:p>
    <w:p w:rsidR="00EC5B2D" w:rsidRPr="00036DD8" w:rsidRDefault="00EC684B" w:rsidP="00A1662C">
      <w:pPr>
        <w:pStyle w:val="Normlnywebov"/>
        <w:spacing w:before="0" w:beforeAutospacing="0" w:after="60" w:afterAutospacing="0"/>
        <w:ind w:firstLine="709"/>
        <w:jc w:val="both"/>
      </w:pPr>
      <w:r w:rsidRPr="00036DD8">
        <w:t xml:space="preserve">Zákon č. 166/2023 Sb., kterým se mění </w:t>
      </w:r>
      <w:proofErr w:type="spellStart"/>
      <w:r w:rsidRPr="00036DD8">
        <w:t>zák.č</w:t>
      </w:r>
      <w:proofErr w:type="spellEnd"/>
      <w:r w:rsidRPr="00036DD8">
        <w:t xml:space="preserve">. 134/2016 Sb. (ve znění pozdějších předpisů), nabývá účinnosti 16.7.2023. </w:t>
      </w:r>
      <w:r w:rsidR="00E318FA" w:rsidRPr="00036DD8">
        <w:t>N</w:t>
      </w:r>
      <w:r w:rsidR="00CF55A6" w:rsidRPr="00036DD8">
        <w:t>ovela</w:t>
      </w:r>
      <w:r w:rsidR="00EC5B2D" w:rsidRPr="00036DD8">
        <w:t xml:space="preserve"> byla iniciována Evropskou komisí. Evropská komise totiž na základě článku 258 Smlouvy o fungování Evropské komise zaslala České republice svoje „Odůvodněné stanovisko“ z důvodu „nesprávného provedení směrnic o zadávání veřejných zakázek 2014/23/EU, 2014/24/EU a 2014/25 EU.“</w:t>
      </w:r>
    </w:p>
    <w:p w:rsidR="000301FB" w:rsidRPr="00036DD8" w:rsidRDefault="000301FB" w:rsidP="00A1662C">
      <w:pPr>
        <w:pStyle w:val="Normlnywebov"/>
        <w:spacing w:before="0" w:beforeAutospacing="0" w:after="60" w:afterAutospacing="0"/>
        <w:ind w:firstLine="709"/>
        <w:jc w:val="both"/>
      </w:pPr>
      <w:r w:rsidRPr="00036DD8">
        <w:t>Odůvodněné stan</w:t>
      </w:r>
      <w:r w:rsidR="00024AF8" w:rsidRPr="00036DD8">
        <w:t>ovisko (</w:t>
      </w:r>
      <w:proofErr w:type="spellStart"/>
      <w:r w:rsidRPr="00036DD8">
        <w:t>reaso</w:t>
      </w:r>
      <w:r w:rsidR="00024AF8" w:rsidRPr="00036DD8">
        <w:t>ned</w:t>
      </w:r>
      <w:proofErr w:type="spellEnd"/>
      <w:r w:rsidR="00024AF8" w:rsidRPr="00036DD8">
        <w:t xml:space="preserve"> </w:t>
      </w:r>
      <w:proofErr w:type="spellStart"/>
      <w:r w:rsidR="00024AF8" w:rsidRPr="00036DD8">
        <w:t>opinion</w:t>
      </w:r>
      <w:proofErr w:type="spellEnd"/>
      <w:r w:rsidR="00024AF8" w:rsidRPr="00036DD8">
        <w:t>) je postup předcházející možnému podání žaloby na člensk</w:t>
      </w:r>
      <w:r w:rsidR="00850CD4" w:rsidRPr="00036DD8">
        <w:t>ý stát k</w:t>
      </w:r>
      <w:r w:rsidR="00024AF8" w:rsidRPr="00036DD8">
        <w:t xml:space="preserve">omisí k Soudnímu dvoru EU. V něm komise dává členskému státu lhůtu (zpravidla dvouměsíční) k nápravě stavu, o němž se domnívá, že představuje porušení práva EU. Po </w:t>
      </w:r>
      <w:r w:rsidR="00850CD4" w:rsidRPr="00036DD8">
        <w:t>marném uplynutí lhůty již může k</w:t>
      </w:r>
      <w:r w:rsidR="00024AF8" w:rsidRPr="00036DD8">
        <w:t>omise podat žalobu k Soudnímu dvoru.</w:t>
      </w:r>
    </w:p>
    <w:p w:rsidR="00EC5B2D" w:rsidRPr="00036DD8" w:rsidRDefault="0059653C" w:rsidP="00A1662C">
      <w:pPr>
        <w:pStyle w:val="Bezriadkovania"/>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Komise zastáv</w:t>
      </w:r>
      <w:r w:rsidR="00A523E1" w:rsidRPr="00036DD8">
        <w:rPr>
          <w:rFonts w:ascii="Times New Roman" w:hAnsi="Times New Roman" w:cs="Times New Roman"/>
          <w:sz w:val="24"/>
          <w:szCs w:val="24"/>
        </w:rPr>
        <w:t>ala</w:t>
      </w:r>
      <w:r w:rsidRPr="00036DD8">
        <w:rPr>
          <w:rFonts w:ascii="Times New Roman" w:hAnsi="Times New Roman" w:cs="Times New Roman"/>
          <w:sz w:val="24"/>
          <w:szCs w:val="24"/>
        </w:rPr>
        <w:t xml:space="preserve"> názor, že některá</w:t>
      </w:r>
      <w:r w:rsidR="00EC5B2D" w:rsidRPr="00036DD8">
        <w:rPr>
          <w:rFonts w:ascii="Times New Roman" w:hAnsi="Times New Roman" w:cs="Times New Roman"/>
          <w:sz w:val="24"/>
          <w:szCs w:val="24"/>
        </w:rPr>
        <w:t xml:space="preserve"> uvedená ustanovení českého zákona o zadávání veřejných zakázek jsou v rozporu s ustanoveními uvedených směrnic, jelikož stanoví neoprávněné výjimky z uplatňování pravidel pro zadávání veřejných zakázek a při širokém výkladu mohou představovat příčinu obcházení pravidel pro zadávání veřejných zakázek.</w:t>
      </w:r>
    </w:p>
    <w:p w:rsidR="00FF5B07" w:rsidRPr="00036DD8" w:rsidRDefault="00260173" w:rsidP="0008418D">
      <w:pPr>
        <w:pStyle w:val="Bezriadkovania"/>
        <w:spacing w:before="120"/>
        <w:jc w:val="both"/>
        <w:rPr>
          <w:rFonts w:ascii="Times New Roman" w:hAnsi="Times New Roman" w:cs="Times New Roman"/>
          <w:b/>
          <w:sz w:val="24"/>
          <w:szCs w:val="24"/>
        </w:rPr>
      </w:pPr>
      <w:r w:rsidRPr="00036DD8">
        <w:rPr>
          <w:rFonts w:ascii="Times New Roman" w:hAnsi="Times New Roman" w:cs="Times New Roman"/>
          <w:b/>
          <w:sz w:val="24"/>
          <w:szCs w:val="24"/>
        </w:rPr>
        <w:t>5.</w:t>
      </w:r>
      <w:r w:rsidR="00407820" w:rsidRPr="00036DD8">
        <w:rPr>
          <w:rFonts w:ascii="Times New Roman" w:hAnsi="Times New Roman" w:cs="Times New Roman"/>
          <w:b/>
          <w:sz w:val="24"/>
          <w:szCs w:val="24"/>
        </w:rPr>
        <w:t xml:space="preserve">1  </w:t>
      </w:r>
      <w:r w:rsidR="00FF5B07" w:rsidRPr="00036DD8">
        <w:rPr>
          <w:rFonts w:ascii="Times New Roman" w:hAnsi="Times New Roman" w:cs="Times New Roman"/>
          <w:b/>
          <w:sz w:val="24"/>
          <w:szCs w:val="24"/>
        </w:rPr>
        <w:t>Předpokládan</w:t>
      </w:r>
      <w:r w:rsidR="00B87240">
        <w:rPr>
          <w:rFonts w:ascii="Times New Roman" w:hAnsi="Times New Roman" w:cs="Times New Roman"/>
          <w:b/>
          <w:sz w:val="24"/>
          <w:szCs w:val="24"/>
        </w:rPr>
        <w:t>á</w:t>
      </w:r>
      <w:r w:rsidR="00FF5B07" w:rsidRPr="00036DD8">
        <w:rPr>
          <w:rFonts w:ascii="Times New Roman" w:hAnsi="Times New Roman" w:cs="Times New Roman"/>
          <w:b/>
          <w:sz w:val="24"/>
          <w:szCs w:val="24"/>
        </w:rPr>
        <w:t xml:space="preserve"> hodnota veřejné zakázky</w:t>
      </w:r>
    </w:p>
    <w:p w:rsidR="00EC5B2D" w:rsidRPr="00036DD8" w:rsidRDefault="00EC5B2D" w:rsidP="0008418D">
      <w:pPr>
        <w:pStyle w:val="Bezriadkovania"/>
        <w:spacing w:before="120"/>
        <w:ind w:firstLine="708"/>
        <w:jc w:val="both"/>
        <w:rPr>
          <w:rFonts w:ascii="Times New Roman" w:hAnsi="Times New Roman" w:cs="Times New Roman"/>
          <w:b/>
          <w:sz w:val="24"/>
          <w:szCs w:val="24"/>
        </w:rPr>
      </w:pPr>
      <w:r w:rsidRPr="00036DD8">
        <w:rPr>
          <w:rFonts w:ascii="Times New Roman" w:hAnsi="Times New Roman" w:cs="Times New Roman"/>
          <w:b/>
          <w:sz w:val="24"/>
          <w:szCs w:val="24"/>
        </w:rPr>
        <w:t xml:space="preserve">K ustanovení čl. 5 odst. 11 směrnice 2014/24/EU </w:t>
      </w:r>
      <w:r w:rsidR="00586770" w:rsidRPr="00036DD8">
        <w:rPr>
          <w:rFonts w:ascii="Times New Roman" w:hAnsi="Times New Roman" w:cs="Times New Roman"/>
          <w:b/>
          <w:sz w:val="24"/>
          <w:szCs w:val="24"/>
        </w:rPr>
        <w:t xml:space="preserve"> (výpočet odhadované hodnoty veřejné zakázky na dodávky nebo služby, které jsou pravidelné povahy nebo které mají být obnovovány během daného období) </w:t>
      </w:r>
      <w:r w:rsidRPr="00036DD8">
        <w:rPr>
          <w:rFonts w:ascii="Times New Roman" w:hAnsi="Times New Roman" w:cs="Times New Roman"/>
          <w:b/>
          <w:sz w:val="24"/>
          <w:szCs w:val="24"/>
        </w:rPr>
        <w:t>a čl. 16 směrnice 2014/25/EU</w:t>
      </w:r>
      <w:r w:rsidR="00586770" w:rsidRPr="00036DD8">
        <w:rPr>
          <w:rFonts w:ascii="Times New Roman" w:hAnsi="Times New Roman" w:cs="Times New Roman"/>
          <w:b/>
          <w:sz w:val="24"/>
          <w:szCs w:val="24"/>
        </w:rPr>
        <w:t xml:space="preserve"> (smíšené zakázky v oblasti obrany a bezpečnosti) se vztahuje ustanovení</w:t>
      </w:r>
      <w:r w:rsidRPr="00036DD8">
        <w:rPr>
          <w:rFonts w:ascii="Times New Roman" w:hAnsi="Times New Roman" w:cs="Times New Roman"/>
          <w:b/>
          <w:sz w:val="24"/>
          <w:szCs w:val="24"/>
        </w:rPr>
        <w:t xml:space="preserve"> § 19 odst. 3 o předpokládané hodnotě veřejné zakázky podle zák. č. 134/2016 Sb., o zadávání veřejných zakázek</w:t>
      </w:r>
      <w:r w:rsidR="00586770" w:rsidRPr="00036DD8">
        <w:rPr>
          <w:rFonts w:ascii="Times New Roman" w:hAnsi="Times New Roman" w:cs="Times New Roman"/>
          <w:b/>
          <w:sz w:val="24"/>
          <w:szCs w:val="24"/>
        </w:rPr>
        <w:t>.</w:t>
      </w:r>
    </w:p>
    <w:p w:rsidR="00EC5B2D" w:rsidRPr="00036DD8" w:rsidRDefault="00586770"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K vyloučení některých zakázek z tohoto okruhu podle uvedeného</w:t>
      </w:r>
      <w:r w:rsidR="00850CD4" w:rsidRPr="00036DD8">
        <w:rPr>
          <w:rFonts w:ascii="Times New Roman" w:hAnsi="Times New Roman" w:cs="Times New Roman"/>
          <w:sz w:val="24"/>
          <w:szCs w:val="24"/>
        </w:rPr>
        <w:t xml:space="preserve"> § 19</w:t>
      </w:r>
      <w:r w:rsidR="0008418D">
        <w:rPr>
          <w:rFonts w:ascii="Times New Roman" w:hAnsi="Times New Roman" w:cs="Times New Roman"/>
          <w:sz w:val="24"/>
          <w:szCs w:val="24"/>
        </w:rPr>
        <w:t xml:space="preserve"> odst.3 </w:t>
      </w:r>
      <w:r w:rsidRPr="00036DD8">
        <w:rPr>
          <w:rFonts w:ascii="Times New Roman" w:hAnsi="Times New Roman" w:cs="Times New Roman"/>
          <w:sz w:val="24"/>
          <w:szCs w:val="24"/>
        </w:rPr>
        <w:t>č</w:t>
      </w:r>
      <w:r w:rsidR="00EC5B2D" w:rsidRPr="00036DD8">
        <w:rPr>
          <w:rFonts w:ascii="Times New Roman" w:hAnsi="Times New Roman" w:cs="Times New Roman"/>
          <w:sz w:val="24"/>
          <w:szCs w:val="24"/>
        </w:rPr>
        <w:t>eské orgány uvedly, že dané ustanovení v českém zákonu nepovažují za obcházení směrnic. Považují je za velmi praktické, pokud jde o malé nákupy zboží s proměnlivou ce</w:t>
      </w:r>
      <w:r w:rsidRPr="00036DD8">
        <w:rPr>
          <w:rFonts w:ascii="Times New Roman" w:hAnsi="Times New Roman" w:cs="Times New Roman"/>
          <w:sz w:val="24"/>
          <w:szCs w:val="24"/>
        </w:rPr>
        <w:t>nou.</w:t>
      </w:r>
    </w:p>
    <w:p w:rsidR="00EC5B2D" w:rsidRPr="00036DD8" w:rsidRDefault="00932D29"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ČR n</w:t>
      </w:r>
      <w:r w:rsidR="00EC5B2D" w:rsidRPr="00036DD8">
        <w:rPr>
          <w:rFonts w:ascii="Times New Roman" w:hAnsi="Times New Roman" w:cs="Times New Roman"/>
          <w:sz w:val="24"/>
          <w:szCs w:val="24"/>
        </w:rPr>
        <w:t>epovaž</w:t>
      </w:r>
      <w:r w:rsidRPr="00036DD8">
        <w:rPr>
          <w:rFonts w:ascii="Times New Roman" w:hAnsi="Times New Roman" w:cs="Times New Roman"/>
          <w:sz w:val="24"/>
          <w:szCs w:val="24"/>
        </w:rPr>
        <w:t>ovala</w:t>
      </w:r>
      <w:r w:rsidR="00EC5B2D" w:rsidRPr="00036DD8">
        <w:rPr>
          <w:rFonts w:ascii="Times New Roman" w:hAnsi="Times New Roman" w:cs="Times New Roman"/>
          <w:sz w:val="24"/>
          <w:szCs w:val="24"/>
        </w:rPr>
        <w:t xml:space="preserve"> případné rámcové dohody za vhodné pro tento účel, neboť cenové prvky je třeba posoudit již v okamžiku zadání rámcové dohody. Dynamické nákupní systémy by rovněž nebyly pro tento účel praktické z důvodu lhůty 10 dnů, kterou je třeba stanovit pro podávání nabídek, přičemž tato lhůta nesmí být v případě ústředních orgánů státní správy zkrácena.</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 xml:space="preserve">Kromě toho </w:t>
      </w:r>
      <w:r w:rsidR="00F93586" w:rsidRPr="00036DD8">
        <w:rPr>
          <w:rFonts w:ascii="Times New Roman" w:hAnsi="Times New Roman" w:cs="Times New Roman"/>
          <w:sz w:val="24"/>
          <w:szCs w:val="24"/>
        </w:rPr>
        <w:t>byly</w:t>
      </w:r>
      <w:r w:rsidRPr="00036DD8">
        <w:rPr>
          <w:rFonts w:ascii="Times New Roman" w:hAnsi="Times New Roman" w:cs="Times New Roman"/>
          <w:sz w:val="24"/>
          <w:szCs w:val="24"/>
        </w:rPr>
        <w:t xml:space="preserve"> české orgány toho názoru, že „</w:t>
      </w:r>
      <w:r w:rsidRPr="00036DD8">
        <w:rPr>
          <w:rFonts w:ascii="Times New Roman" w:hAnsi="Times New Roman" w:cs="Times New Roman"/>
          <w:i/>
          <w:sz w:val="24"/>
          <w:szCs w:val="24"/>
        </w:rPr>
        <w:t>aktuální potřeby</w:t>
      </w:r>
      <w:r w:rsidRPr="00036DD8">
        <w:rPr>
          <w:rFonts w:ascii="Times New Roman" w:hAnsi="Times New Roman" w:cs="Times New Roman"/>
          <w:sz w:val="24"/>
          <w:szCs w:val="24"/>
        </w:rPr>
        <w:t xml:space="preserve">“ jsou dané </w:t>
      </w:r>
      <w:r w:rsidRPr="00036DD8">
        <w:rPr>
          <w:rFonts w:ascii="Times New Roman" w:hAnsi="Times New Roman" w:cs="Times New Roman"/>
          <w:i/>
          <w:sz w:val="24"/>
          <w:szCs w:val="24"/>
        </w:rPr>
        <w:t>ad hoc</w:t>
      </w:r>
      <w:r w:rsidRPr="00036DD8">
        <w:rPr>
          <w:rFonts w:ascii="Times New Roman" w:hAnsi="Times New Roman" w:cs="Times New Roman"/>
          <w:sz w:val="24"/>
          <w:szCs w:val="24"/>
        </w:rPr>
        <w:t xml:space="preserve"> okolnostmi, a proto mezi nimi nemůže být funkční vazba. I když se mohou denně měnit a opakovat, není nutné je zahrnout do odhadovaného výpočtu hodnoty veřejné zakázky, který by měl být u nákupů opakovaných v průběhu 12 měsíců kumulativní, jak je stanoveno v čl. 5 odst. 11 směrnice 2014/24/EU. Tyto nákupy nemohou být považovány za jeden funkční celek.</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 xml:space="preserve">Komise svůj postoj </w:t>
      </w:r>
      <w:r w:rsidR="00F93586" w:rsidRPr="00036DD8">
        <w:rPr>
          <w:rFonts w:ascii="Times New Roman" w:hAnsi="Times New Roman" w:cs="Times New Roman"/>
          <w:sz w:val="24"/>
          <w:szCs w:val="24"/>
        </w:rPr>
        <w:t xml:space="preserve">nezměnila </w:t>
      </w:r>
      <w:r w:rsidRPr="00036DD8">
        <w:rPr>
          <w:rFonts w:ascii="Times New Roman" w:hAnsi="Times New Roman" w:cs="Times New Roman"/>
          <w:sz w:val="24"/>
          <w:szCs w:val="24"/>
        </w:rPr>
        <w:t>i přes argumenty předložené českými orgány</w:t>
      </w:r>
      <w:r w:rsidR="00F93586" w:rsidRPr="00036DD8">
        <w:rPr>
          <w:rFonts w:ascii="Times New Roman" w:hAnsi="Times New Roman" w:cs="Times New Roman"/>
          <w:sz w:val="24"/>
          <w:szCs w:val="24"/>
        </w:rPr>
        <w:t xml:space="preserve"> a</w:t>
      </w:r>
      <w:r w:rsidRPr="00036DD8">
        <w:rPr>
          <w:rFonts w:ascii="Times New Roman" w:hAnsi="Times New Roman" w:cs="Times New Roman"/>
          <w:sz w:val="24"/>
          <w:szCs w:val="24"/>
        </w:rPr>
        <w:t xml:space="preserve"> uv</w:t>
      </w:r>
      <w:r w:rsidR="00EC684B" w:rsidRPr="00036DD8">
        <w:rPr>
          <w:rFonts w:ascii="Times New Roman" w:hAnsi="Times New Roman" w:cs="Times New Roman"/>
          <w:sz w:val="24"/>
          <w:szCs w:val="24"/>
        </w:rPr>
        <w:t>e</w:t>
      </w:r>
      <w:r w:rsidRPr="00036DD8">
        <w:rPr>
          <w:rFonts w:ascii="Times New Roman" w:hAnsi="Times New Roman" w:cs="Times New Roman"/>
          <w:sz w:val="24"/>
          <w:szCs w:val="24"/>
        </w:rPr>
        <w:t>d</w:t>
      </w:r>
      <w:r w:rsidR="00F93586" w:rsidRPr="00036DD8">
        <w:rPr>
          <w:rFonts w:ascii="Times New Roman" w:hAnsi="Times New Roman" w:cs="Times New Roman"/>
          <w:sz w:val="24"/>
          <w:szCs w:val="24"/>
        </w:rPr>
        <w:t>la</w:t>
      </w:r>
      <w:r w:rsidRPr="00036DD8">
        <w:rPr>
          <w:rFonts w:ascii="Times New Roman" w:hAnsi="Times New Roman" w:cs="Times New Roman"/>
          <w:sz w:val="24"/>
          <w:szCs w:val="24"/>
        </w:rPr>
        <w:t xml:space="preserve">, že ustanovení čl. 5 odst. 11 směrnice 2014/24/EU a čl. 16 odst. 11 směrnice 2014/25/EU </w:t>
      </w:r>
      <w:r w:rsidRPr="00036DD8">
        <w:rPr>
          <w:rFonts w:ascii="Times New Roman" w:hAnsi="Times New Roman" w:cs="Times New Roman"/>
          <w:sz w:val="24"/>
          <w:szCs w:val="24"/>
        </w:rPr>
        <w:lastRenderedPageBreak/>
        <w:t>stanoví úplná pravidla pro výpočet odhadované hodnoty veřejné zakázky v případě veřejných zakázek na dodávky nebo služby, které jsou pravidelné povahy nebo které mají být obnovovány během daného období. Stanovením zvláštních dodatečných pravidel pro výpočet hodnoty zakázky u veřejných zakázek, pokud jde o položky, jejichž cena je během účetního období proměnlivá, jsou ustanovení §19 odst. 3 českého zákona č. 134/2016 Sb. o zadávání veřejných zakázek v rozporu s pravidly stanovenými v uvedených článcích směrnice a stanoví nepředpokládanou výjimku z uplatňování pravidel pro zadávání veřejných zakázek stanovených ve směrnicích.</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 xml:space="preserve"> Vzhledem k tomu, že téměř veškeré zboží a služby zpravidla podléhají cenovým výkyvům v rámci účetního období, obecné znění těchto ustanovení </w:t>
      </w:r>
      <w:r w:rsidR="00603097" w:rsidRPr="00036DD8">
        <w:rPr>
          <w:rFonts w:ascii="Times New Roman" w:hAnsi="Times New Roman" w:cs="Times New Roman"/>
          <w:sz w:val="24"/>
          <w:szCs w:val="24"/>
        </w:rPr>
        <w:t xml:space="preserve">by </w:t>
      </w:r>
      <w:r w:rsidRPr="00036DD8">
        <w:rPr>
          <w:rFonts w:ascii="Times New Roman" w:hAnsi="Times New Roman" w:cs="Times New Roman"/>
          <w:sz w:val="24"/>
          <w:szCs w:val="24"/>
        </w:rPr>
        <w:t>se potenciálně m</w:t>
      </w:r>
      <w:r w:rsidR="00603097" w:rsidRPr="00036DD8">
        <w:rPr>
          <w:rFonts w:ascii="Times New Roman" w:hAnsi="Times New Roman" w:cs="Times New Roman"/>
          <w:sz w:val="24"/>
          <w:szCs w:val="24"/>
        </w:rPr>
        <w:t xml:space="preserve">ohlo </w:t>
      </w:r>
      <w:r w:rsidRPr="00036DD8">
        <w:rPr>
          <w:rFonts w:ascii="Times New Roman" w:hAnsi="Times New Roman" w:cs="Times New Roman"/>
          <w:sz w:val="24"/>
          <w:szCs w:val="24"/>
        </w:rPr>
        <w:t>vztahovat na veškeré zboží a služby, což může vést k </w:t>
      </w:r>
      <w:r w:rsidR="00511DE3" w:rsidRPr="00036DD8">
        <w:rPr>
          <w:rFonts w:ascii="Times New Roman" w:hAnsi="Times New Roman" w:cs="Times New Roman"/>
          <w:sz w:val="24"/>
          <w:szCs w:val="24"/>
        </w:rPr>
        <w:t xml:space="preserve">rozsáhlému obcházení směrnice. </w:t>
      </w:r>
      <w:r w:rsidRPr="00036DD8">
        <w:rPr>
          <w:rFonts w:ascii="Times New Roman" w:hAnsi="Times New Roman" w:cs="Times New Roman"/>
          <w:sz w:val="24"/>
          <w:szCs w:val="24"/>
        </w:rPr>
        <w:t xml:space="preserve">Komise rovněž </w:t>
      </w:r>
      <w:r w:rsidR="0045572C" w:rsidRPr="00036DD8">
        <w:rPr>
          <w:rFonts w:ascii="Times New Roman" w:hAnsi="Times New Roman" w:cs="Times New Roman"/>
          <w:sz w:val="24"/>
          <w:szCs w:val="24"/>
        </w:rPr>
        <w:t>vzala</w:t>
      </w:r>
      <w:r w:rsidRPr="00036DD8">
        <w:rPr>
          <w:rFonts w:ascii="Times New Roman" w:hAnsi="Times New Roman" w:cs="Times New Roman"/>
          <w:sz w:val="24"/>
          <w:szCs w:val="24"/>
        </w:rPr>
        <w:t xml:space="preserve"> na vědomí skutečnost, že české orgány samy přip</w:t>
      </w:r>
      <w:r w:rsidR="0045572C" w:rsidRPr="00036DD8">
        <w:rPr>
          <w:rFonts w:ascii="Times New Roman" w:hAnsi="Times New Roman" w:cs="Times New Roman"/>
          <w:sz w:val="24"/>
          <w:szCs w:val="24"/>
        </w:rPr>
        <w:t>ustil</w:t>
      </w:r>
      <w:r w:rsidR="00A75CF2" w:rsidRPr="00036DD8">
        <w:rPr>
          <w:rFonts w:ascii="Times New Roman" w:hAnsi="Times New Roman" w:cs="Times New Roman"/>
          <w:sz w:val="24"/>
          <w:szCs w:val="24"/>
        </w:rPr>
        <w:t>y</w:t>
      </w:r>
      <w:r w:rsidRPr="00036DD8">
        <w:rPr>
          <w:rFonts w:ascii="Times New Roman" w:hAnsi="Times New Roman" w:cs="Times New Roman"/>
          <w:sz w:val="24"/>
          <w:szCs w:val="24"/>
        </w:rPr>
        <w:t>, že jsou připraveny svoji legis</w:t>
      </w:r>
      <w:r w:rsidR="00850CD4" w:rsidRPr="00036DD8">
        <w:rPr>
          <w:rFonts w:ascii="Times New Roman" w:hAnsi="Times New Roman" w:cs="Times New Roman"/>
          <w:sz w:val="24"/>
          <w:szCs w:val="24"/>
        </w:rPr>
        <w:t>lativu upravit, pokud by obavy k</w:t>
      </w:r>
      <w:r w:rsidRPr="00036DD8">
        <w:rPr>
          <w:rFonts w:ascii="Times New Roman" w:hAnsi="Times New Roman" w:cs="Times New Roman"/>
          <w:sz w:val="24"/>
          <w:szCs w:val="24"/>
        </w:rPr>
        <w:t>omise nadále přetrvávaly, což skutečně nastalo.</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Komise proto zastáv</w:t>
      </w:r>
      <w:r w:rsidR="00A75CF2" w:rsidRPr="00036DD8">
        <w:rPr>
          <w:rFonts w:ascii="Times New Roman" w:hAnsi="Times New Roman" w:cs="Times New Roman"/>
          <w:sz w:val="24"/>
          <w:szCs w:val="24"/>
        </w:rPr>
        <w:t>ala</w:t>
      </w:r>
      <w:r w:rsidRPr="00036DD8">
        <w:rPr>
          <w:rFonts w:ascii="Times New Roman" w:hAnsi="Times New Roman" w:cs="Times New Roman"/>
          <w:sz w:val="24"/>
          <w:szCs w:val="24"/>
        </w:rPr>
        <w:t xml:space="preserve"> názor, že ustanovení § 19 odst.</w:t>
      </w:r>
      <w:r w:rsidR="00850CD4" w:rsidRPr="00036DD8">
        <w:rPr>
          <w:rFonts w:ascii="Times New Roman" w:hAnsi="Times New Roman" w:cs="Times New Roman"/>
          <w:sz w:val="24"/>
          <w:szCs w:val="24"/>
        </w:rPr>
        <w:t xml:space="preserve">3 </w:t>
      </w:r>
      <w:proofErr w:type="spellStart"/>
      <w:r w:rsidR="00850CD4" w:rsidRPr="00036DD8">
        <w:rPr>
          <w:rFonts w:ascii="Times New Roman" w:hAnsi="Times New Roman" w:cs="Times New Roman"/>
          <w:sz w:val="24"/>
          <w:szCs w:val="24"/>
        </w:rPr>
        <w:t>zák.č</w:t>
      </w:r>
      <w:proofErr w:type="spellEnd"/>
      <w:r w:rsidR="00850CD4" w:rsidRPr="00036DD8">
        <w:rPr>
          <w:rFonts w:ascii="Times New Roman" w:hAnsi="Times New Roman" w:cs="Times New Roman"/>
          <w:sz w:val="24"/>
          <w:szCs w:val="24"/>
        </w:rPr>
        <w:t>.</w:t>
      </w:r>
      <w:r w:rsidRPr="00036DD8">
        <w:rPr>
          <w:rFonts w:ascii="Times New Roman" w:hAnsi="Times New Roman" w:cs="Times New Roman"/>
          <w:sz w:val="24"/>
          <w:szCs w:val="24"/>
        </w:rPr>
        <w:t xml:space="preserve"> 134/2016 Sb., o zadávání veřejných zakázek jsou v rozporu s ustanoveními shora uvedených směrnic, jelikož stanoví nepřípustnou výjimku z uplatňování pravidel pro zadávání veřejných zakázek a mohou představovat</w:t>
      </w:r>
      <w:r w:rsidR="00A75CF2" w:rsidRPr="00036DD8">
        <w:rPr>
          <w:rFonts w:ascii="Times New Roman" w:hAnsi="Times New Roman" w:cs="Times New Roman"/>
          <w:sz w:val="24"/>
          <w:szCs w:val="24"/>
        </w:rPr>
        <w:t xml:space="preserve"> </w:t>
      </w:r>
      <w:r w:rsidRPr="00036DD8">
        <w:rPr>
          <w:rFonts w:ascii="Times New Roman" w:hAnsi="Times New Roman" w:cs="Times New Roman"/>
          <w:sz w:val="24"/>
          <w:szCs w:val="24"/>
        </w:rPr>
        <w:t xml:space="preserve">příčinu obcházení  pravidel pro zadávání veřejných zakázek. Ustanovení § 19 odst. 3 českého zákona o zadávání veřejných zakázek </w:t>
      </w:r>
      <w:r w:rsidR="003B3323" w:rsidRPr="00036DD8">
        <w:rPr>
          <w:rFonts w:ascii="Times New Roman" w:hAnsi="Times New Roman" w:cs="Times New Roman"/>
          <w:sz w:val="24"/>
          <w:szCs w:val="24"/>
        </w:rPr>
        <w:t>byla</w:t>
      </w:r>
      <w:r w:rsidRPr="00036DD8">
        <w:rPr>
          <w:rFonts w:ascii="Times New Roman" w:hAnsi="Times New Roman" w:cs="Times New Roman"/>
          <w:sz w:val="24"/>
          <w:szCs w:val="24"/>
        </w:rPr>
        <w:t xml:space="preserve"> tudíž</w:t>
      </w:r>
      <w:r w:rsidR="003B3323" w:rsidRPr="00036DD8">
        <w:rPr>
          <w:rFonts w:ascii="Times New Roman" w:hAnsi="Times New Roman" w:cs="Times New Roman"/>
          <w:sz w:val="24"/>
          <w:szCs w:val="24"/>
        </w:rPr>
        <w:t xml:space="preserve"> hodnocena jako</w:t>
      </w:r>
      <w:r w:rsidRPr="00036DD8">
        <w:rPr>
          <w:rFonts w:ascii="Times New Roman" w:hAnsi="Times New Roman" w:cs="Times New Roman"/>
          <w:sz w:val="24"/>
          <w:szCs w:val="24"/>
        </w:rPr>
        <w:t xml:space="preserve"> neslučitelná s čl. 5 odst. 11 směrnice 2014/24/EU a čl. 16 odst. 11 směrnice 2014/25/EU.</w:t>
      </w:r>
    </w:p>
    <w:p w:rsidR="000A3CBD" w:rsidRPr="00036DD8" w:rsidRDefault="000A3CB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Podle našeho názoru je správné, že nyní dochází k přesnému respektování evropské úpravy v novele provedené zák.č.166/20</w:t>
      </w:r>
      <w:r w:rsidR="007E7594" w:rsidRPr="00036DD8">
        <w:rPr>
          <w:rFonts w:ascii="Times New Roman" w:hAnsi="Times New Roman" w:cs="Times New Roman"/>
          <w:sz w:val="24"/>
          <w:szCs w:val="24"/>
        </w:rPr>
        <w:t>23 Sb., kdy je</w:t>
      </w:r>
      <w:r w:rsidR="005F3C2C" w:rsidRPr="00036DD8">
        <w:rPr>
          <w:rFonts w:ascii="Times New Roman" w:hAnsi="Times New Roman" w:cs="Times New Roman"/>
          <w:sz w:val="24"/>
          <w:szCs w:val="24"/>
        </w:rPr>
        <w:t xml:space="preserve"> výjimka z</w:t>
      </w:r>
      <w:r w:rsidRPr="00036DD8">
        <w:rPr>
          <w:rFonts w:ascii="Times New Roman" w:hAnsi="Times New Roman" w:cs="Times New Roman"/>
          <w:sz w:val="24"/>
          <w:szCs w:val="24"/>
        </w:rPr>
        <w:t xml:space="preserve">achována jen pro podlimitní veřejné zakázky, které citovaným směrnicím nepodléhají. </w:t>
      </w:r>
    </w:p>
    <w:p w:rsidR="009B031F" w:rsidRPr="00036DD8" w:rsidRDefault="00460DED" w:rsidP="00B87240">
      <w:pPr>
        <w:pStyle w:val="Bezriadkovania"/>
        <w:spacing w:after="120"/>
        <w:jc w:val="both"/>
        <w:rPr>
          <w:rFonts w:ascii="Times New Roman" w:hAnsi="Times New Roman" w:cs="Times New Roman"/>
          <w:b/>
          <w:sz w:val="24"/>
          <w:szCs w:val="24"/>
        </w:rPr>
      </w:pPr>
      <w:r w:rsidRPr="00036DD8">
        <w:rPr>
          <w:rFonts w:ascii="Times New Roman" w:hAnsi="Times New Roman" w:cs="Times New Roman"/>
          <w:b/>
          <w:sz w:val="24"/>
          <w:szCs w:val="24"/>
        </w:rPr>
        <w:t>5</w:t>
      </w:r>
      <w:r w:rsidR="00407820" w:rsidRPr="00036DD8">
        <w:rPr>
          <w:rFonts w:ascii="Times New Roman" w:hAnsi="Times New Roman" w:cs="Times New Roman"/>
          <w:b/>
          <w:sz w:val="24"/>
          <w:szCs w:val="24"/>
        </w:rPr>
        <w:t xml:space="preserve">.2  </w:t>
      </w:r>
      <w:r w:rsidR="009B031F" w:rsidRPr="00036DD8">
        <w:rPr>
          <w:rFonts w:ascii="Times New Roman" w:hAnsi="Times New Roman" w:cs="Times New Roman"/>
          <w:b/>
          <w:sz w:val="24"/>
          <w:szCs w:val="24"/>
        </w:rPr>
        <w:t>K ustanovení směrnice 2014/23/EU o komunikaci mezi zadavatelem a dodavatelem</w:t>
      </w:r>
    </w:p>
    <w:p w:rsidR="00EC5B2D" w:rsidRPr="00036DD8" w:rsidRDefault="00EC5B2D" w:rsidP="00B87240">
      <w:pPr>
        <w:pStyle w:val="Bezriadkovania"/>
        <w:spacing w:after="120"/>
        <w:ind w:firstLine="708"/>
        <w:jc w:val="both"/>
        <w:rPr>
          <w:rFonts w:ascii="Times New Roman" w:hAnsi="Times New Roman" w:cs="Times New Roman"/>
          <w:b/>
          <w:sz w:val="24"/>
          <w:szCs w:val="24"/>
        </w:rPr>
      </w:pPr>
      <w:r w:rsidRPr="00036DD8">
        <w:rPr>
          <w:rFonts w:ascii="Times New Roman" w:hAnsi="Times New Roman" w:cs="Times New Roman"/>
          <w:b/>
          <w:sz w:val="24"/>
          <w:szCs w:val="24"/>
        </w:rPr>
        <w:t xml:space="preserve">K ustanovení čl. 29 odst. 1 písm. c) směrnice 2014/23/EU, čl. </w:t>
      </w:r>
      <w:r w:rsidR="009B031F" w:rsidRPr="00036DD8">
        <w:rPr>
          <w:rFonts w:ascii="Times New Roman" w:hAnsi="Times New Roman" w:cs="Times New Roman"/>
          <w:b/>
          <w:sz w:val="24"/>
          <w:szCs w:val="24"/>
        </w:rPr>
        <w:t>22 odst. 2 směrnice 2014/24/EU a</w:t>
      </w:r>
      <w:r w:rsidRPr="00036DD8">
        <w:rPr>
          <w:rFonts w:ascii="Times New Roman" w:hAnsi="Times New Roman" w:cs="Times New Roman"/>
          <w:b/>
          <w:sz w:val="24"/>
          <w:szCs w:val="24"/>
        </w:rPr>
        <w:t xml:space="preserve"> k § 211 odst. 1 o komunikaci mezi zadavatelem a dodavatelem zák. č. 134/2016 Sb.</w:t>
      </w:r>
      <w:r w:rsidR="009B031F" w:rsidRPr="00036DD8">
        <w:rPr>
          <w:rFonts w:ascii="Times New Roman" w:hAnsi="Times New Roman" w:cs="Times New Roman"/>
          <w:b/>
          <w:sz w:val="24"/>
          <w:szCs w:val="24"/>
        </w:rPr>
        <w:t xml:space="preserve"> </w:t>
      </w:r>
      <w:r w:rsidR="009B031F" w:rsidRPr="00036DD8">
        <w:rPr>
          <w:rFonts w:ascii="Times New Roman" w:hAnsi="Times New Roman" w:cs="Times New Roman"/>
          <w:sz w:val="24"/>
          <w:szCs w:val="24"/>
        </w:rPr>
        <w:t xml:space="preserve">náš zákon neomezoval </w:t>
      </w:r>
      <w:r w:rsidRPr="00036DD8">
        <w:rPr>
          <w:rFonts w:ascii="Times New Roman" w:hAnsi="Times New Roman" w:cs="Times New Roman"/>
          <w:sz w:val="24"/>
          <w:szCs w:val="24"/>
        </w:rPr>
        <w:t>používání ústní komunikace pouze na jiné než zásadní prvky zadávacího řízení, stanov</w:t>
      </w:r>
      <w:r w:rsidR="00CC25D5" w:rsidRPr="00036DD8">
        <w:rPr>
          <w:rFonts w:ascii="Times New Roman" w:hAnsi="Times New Roman" w:cs="Times New Roman"/>
          <w:sz w:val="24"/>
          <w:szCs w:val="24"/>
        </w:rPr>
        <w:t>il</w:t>
      </w:r>
      <w:r w:rsidRPr="00036DD8">
        <w:rPr>
          <w:rFonts w:ascii="Times New Roman" w:hAnsi="Times New Roman" w:cs="Times New Roman"/>
          <w:sz w:val="24"/>
          <w:szCs w:val="24"/>
        </w:rPr>
        <w:t xml:space="preserve"> širší pravidla, než která směrnice výslovně uvádí. Jejich uplatňování se </w:t>
      </w:r>
      <w:r w:rsidR="00CC25D5" w:rsidRPr="00036DD8">
        <w:rPr>
          <w:rFonts w:ascii="Times New Roman" w:hAnsi="Times New Roman" w:cs="Times New Roman"/>
          <w:sz w:val="24"/>
          <w:szCs w:val="24"/>
        </w:rPr>
        <w:t>jevilo</w:t>
      </w:r>
      <w:r w:rsidRPr="00036DD8">
        <w:rPr>
          <w:rFonts w:ascii="Times New Roman" w:hAnsi="Times New Roman" w:cs="Times New Roman"/>
          <w:sz w:val="24"/>
          <w:szCs w:val="24"/>
        </w:rPr>
        <w:t xml:space="preserve"> být v rozporu s harmonizovanými pravidly pro zadávání veřejných zakázek na vnitřním trhu. Navíc to m</w:t>
      </w:r>
      <w:r w:rsidR="00CD274A" w:rsidRPr="00036DD8">
        <w:rPr>
          <w:rFonts w:ascii="Times New Roman" w:hAnsi="Times New Roman" w:cs="Times New Roman"/>
          <w:sz w:val="24"/>
          <w:szCs w:val="24"/>
        </w:rPr>
        <w:t>ohlo</w:t>
      </w:r>
      <w:r w:rsidRPr="00036DD8">
        <w:rPr>
          <w:rFonts w:ascii="Times New Roman" w:hAnsi="Times New Roman" w:cs="Times New Roman"/>
          <w:sz w:val="24"/>
          <w:szCs w:val="24"/>
        </w:rPr>
        <w:t xml:space="preserve"> vést k diskriminačnímu zacházení s hospodářskými subjekty. </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Komise zastáv</w:t>
      </w:r>
      <w:r w:rsidR="001852C6" w:rsidRPr="00036DD8">
        <w:rPr>
          <w:rFonts w:ascii="Times New Roman" w:hAnsi="Times New Roman" w:cs="Times New Roman"/>
          <w:sz w:val="24"/>
          <w:szCs w:val="24"/>
        </w:rPr>
        <w:t>ala</w:t>
      </w:r>
      <w:r w:rsidRPr="00036DD8">
        <w:rPr>
          <w:rFonts w:ascii="Times New Roman" w:hAnsi="Times New Roman" w:cs="Times New Roman"/>
          <w:sz w:val="24"/>
          <w:szCs w:val="24"/>
        </w:rPr>
        <w:t xml:space="preserve"> názor, že ustanovení § 211 odst. 1 českého zákona o zadávání veřejných zakázek jsou v rozporu s čl. 29 odst. 1 písm. c) směrnice 2014/23/EU a čl. 22 odst. 2 směrnice 2014/24/EU, jelikož stanoví širší pravidla pro komunikaci, než která směrnice výslovně uvádějí.</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České orgány ve své odpovědi na výzvu sdělily, že zvolily jiný legislativní postup. Namísto provedení zásady „</w:t>
      </w:r>
      <w:r w:rsidRPr="00036DD8">
        <w:rPr>
          <w:rFonts w:ascii="Times New Roman" w:hAnsi="Times New Roman" w:cs="Times New Roman"/>
          <w:i/>
          <w:sz w:val="24"/>
          <w:szCs w:val="24"/>
        </w:rPr>
        <w:t>jež se netýkají zásadních prvků</w:t>
      </w:r>
      <w:r w:rsidRPr="00036DD8">
        <w:rPr>
          <w:rFonts w:ascii="Times New Roman" w:hAnsi="Times New Roman" w:cs="Times New Roman"/>
          <w:sz w:val="24"/>
          <w:szCs w:val="24"/>
        </w:rPr>
        <w:t>“ uvedly seznam všech dokumentů, u nichž je vyžadovány písemná forma sdělení, neboť takový postup považují za jasnější a bezpečnější.</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Písemné sdělení je obecným pravidlem. Český zákon o zadávání veřejných zakázek místo toho, aby umožňoval ústní komunikaci pouze u jiných než zásadních prvků řízení, uvádí seznam dokumentů, které musí být sděleny písemně. Tento přístup n</w:t>
      </w:r>
      <w:r w:rsidR="001852C6" w:rsidRPr="00036DD8">
        <w:rPr>
          <w:rFonts w:ascii="Times New Roman" w:hAnsi="Times New Roman" w:cs="Times New Roman"/>
          <w:sz w:val="24"/>
          <w:szCs w:val="24"/>
        </w:rPr>
        <w:t>ebyl</w:t>
      </w:r>
      <w:r w:rsidRPr="00036DD8">
        <w:rPr>
          <w:rFonts w:ascii="Times New Roman" w:hAnsi="Times New Roman" w:cs="Times New Roman"/>
          <w:sz w:val="24"/>
          <w:szCs w:val="24"/>
        </w:rPr>
        <w:t xml:space="preserve"> v souladu se směrnicí</w:t>
      </w:r>
      <w:r w:rsidR="001852C6" w:rsidRPr="00036DD8">
        <w:rPr>
          <w:rFonts w:ascii="Times New Roman" w:hAnsi="Times New Roman" w:cs="Times New Roman"/>
          <w:sz w:val="24"/>
          <w:szCs w:val="24"/>
        </w:rPr>
        <w:t xml:space="preserve">. </w:t>
      </w:r>
      <w:r w:rsidRPr="00036DD8">
        <w:rPr>
          <w:rFonts w:ascii="Times New Roman" w:hAnsi="Times New Roman" w:cs="Times New Roman"/>
          <w:sz w:val="24"/>
          <w:szCs w:val="24"/>
        </w:rPr>
        <w:t>Za prvé existují další situace, ve kterých jsou sdělovány zásadní prvky a které české právní předpisy nezachycují, např. pokud veřejný zadavatel požádá o objasnění nabídek.</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Objasnění nabídek je vždy zásadním prvkem nabídkového řízení, neboť má dopad na vyloučení a hodnocení nabídky. V opačném případě by žádost o objasnění byla bezpředmětná. Ustanovení § 46 odst. 1 českého zákona o zadávání veřejných zakázek nevyžad</w:t>
      </w:r>
      <w:r w:rsidR="001852C6" w:rsidRPr="00036DD8">
        <w:rPr>
          <w:rFonts w:ascii="Times New Roman" w:hAnsi="Times New Roman" w:cs="Times New Roman"/>
          <w:sz w:val="24"/>
          <w:szCs w:val="24"/>
        </w:rPr>
        <w:t>ovalo</w:t>
      </w:r>
      <w:r w:rsidRPr="00036DD8">
        <w:rPr>
          <w:rFonts w:ascii="Times New Roman" w:hAnsi="Times New Roman" w:cs="Times New Roman"/>
          <w:sz w:val="24"/>
          <w:szCs w:val="24"/>
        </w:rPr>
        <w:t xml:space="preserve"> výslovně písemnou formu u takové žádosti. V případě ústních sdělení </w:t>
      </w:r>
      <w:r w:rsidRPr="00036DD8">
        <w:rPr>
          <w:rFonts w:ascii="Times New Roman" w:hAnsi="Times New Roman" w:cs="Times New Roman"/>
          <w:sz w:val="24"/>
          <w:szCs w:val="24"/>
        </w:rPr>
        <w:lastRenderedPageBreak/>
        <w:t>exist</w:t>
      </w:r>
      <w:r w:rsidR="001852C6" w:rsidRPr="00036DD8">
        <w:rPr>
          <w:rFonts w:ascii="Times New Roman" w:hAnsi="Times New Roman" w:cs="Times New Roman"/>
          <w:sz w:val="24"/>
          <w:szCs w:val="24"/>
        </w:rPr>
        <w:t>ovalo</w:t>
      </w:r>
      <w:r w:rsidRPr="00036DD8">
        <w:rPr>
          <w:rFonts w:ascii="Times New Roman" w:hAnsi="Times New Roman" w:cs="Times New Roman"/>
          <w:sz w:val="24"/>
          <w:szCs w:val="24"/>
        </w:rPr>
        <w:t xml:space="preserve"> vysoké riziko nerovného zacházení s uchazeči, </w:t>
      </w:r>
      <w:r w:rsidR="001852C6" w:rsidRPr="00036DD8">
        <w:rPr>
          <w:rFonts w:ascii="Times New Roman" w:hAnsi="Times New Roman" w:cs="Times New Roman"/>
          <w:sz w:val="24"/>
          <w:szCs w:val="24"/>
        </w:rPr>
        <w:t xml:space="preserve"> a to </w:t>
      </w:r>
      <w:r w:rsidRPr="00036DD8">
        <w:rPr>
          <w:rFonts w:ascii="Times New Roman" w:hAnsi="Times New Roman" w:cs="Times New Roman"/>
          <w:sz w:val="24"/>
          <w:szCs w:val="24"/>
        </w:rPr>
        <w:t xml:space="preserve">pokud jde o to, zda byla podána žádost o objasnění, či nikoliv, jak </w:t>
      </w:r>
      <w:r w:rsidR="001852C6" w:rsidRPr="00036DD8">
        <w:rPr>
          <w:rFonts w:ascii="Times New Roman" w:hAnsi="Times New Roman" w:cs="Times New Roman"/>
          <w:sz w:val="24"/>
          <w:szCs w:val="24"/>
        </w:rPr>
        <w:t xml:space="preserve"> se </w:t>
      </w:r>
      <w:r w:rsidRPr="00036DD8">
        <w:rPr>
          <w:rFonts w:ascii="Times New Roman" w:hAnsi="Times New Roman" w:cs="Times New Roman"/>
          <w:sz w:val="24"/>
          <w:szCs w:val="24"/>
        </w:rPr>
        <w:t>podrobného objasnění se týkala atp.</w:t>
      </w:r>
    </w:p>
    <w:p w:rsidR="00EC5B2D" w:rsidRPr="00036DD8" w:rsidRDefault="009B031F"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Z</w:t>
      </w:r>
      <w:r w:rsidR="00E56179" w:rsidRPr="00036DD8">
        <w:rPr>
          <w:rFonts w:ascii="Times New Roman" w:hAnsi="Times New Roman" w:cs="Times New Roman"/>
          <w:sz w:val="24"/>
          <w:szCs w:val="24"/>
        </w:rPr>
        <w:t xml:space="preserve"> obecnějšího</w:t>
      </w:r>
      <w:r w:rsidR="00EC5B2D" w:rsidRPr="00036DD8">
        <w:rPr>
          <w:rFonts w:ascii="Times New Roman" w:hAnsi="Times New Roman" w:cs="Times New Roman"/>
          <w:sz w:val="24"/>
          <w:szCs w:val="24"/>
        </w:rPr>
        <w:t xml:space="preserve"> pohledu vyplýv</w:t>
      </w:r>
      <w:r w:rsidR="001852C6" w:rsidRPr="00036DD8">
        <w:rPr>
          <w:rFonts w:ascii="Times New Roman" w:hAnsi="Times New Roman" w:cs="Times New Roman"/>
          <w:sz w:val="24"/>
          <w:szCs w:val="24"/>
        </w:rPr>
        <w:t>ala</w:t>
      </w:r>
      <w:r w:rsidR="00EC5B2D" w:rsidRPr="00036DD8">
        <w:rPr>
          <w:rFonts w:ascii="Times New Roman" w:hAnsi="Times New Roman" w:cs="Times New Roman"/>
          <w:sz w:val="24"/>
          <w:szCs w:val="24"/>
        </w:rPr>
        <w:t xml:space="preserve"> neslučitelnost české právní úpravy ze skutečnosti, že situace, ve kterých dochází ke sdělení zásadního prvku řízení, nemohou být obecně definovány vyčerpávajícím způsobem</w:t>
      </w:r>
      <w:r w:rsidR="00475B46" w:rsidRPr="00036DD8">
        <w:rPr>
          <w:rFonts w:ascii="Times New Roman" w:hAnsi="Times New Roman" w:cs="Times New Roman"/>
          <w:sz w:val="24"/>
          <w:szCs w:val="24"/>
        </w:rPr>
        <w:t>.</w:t>
      </w:r>
      <w:r w:rsidR="00EC5B2D" w:rsidRPr="00036DD8">
        <w:rPr>
          <w:rFonts w:ascii="Times New Roman" w:hAnsi="Times New Roman" w:cs="Times New Roman"/>
          <w:sz w:val="24"/>
          <w:szCs w:val="24"/>
        </w:rPr>
        <w:t xml:space="preserve"> </w:t>
      </w:r>
      <w:r w:rsidR="00475B46" w:rsidRPr="00036DD8">
        <w:rPr>
          <w:rFonts w:ascii="Times New Roman" w:hAnsi="Times New Roman" w:cs="Times New Roman"/>
          <w:sz w:val="24"/>
          <w:szCs w:val="24"/>
        </w:rPr>
        <w:t>O</w:t>
      </w:r>
      <w:r w:rsidR="00EC5B2D" w:rsidRPr="00036DD8">
        <w:rPr>
          <w:rFonts w:ascii="Times New Roman" w:hAnsi="Times New Roman" w:cs="Times New Roman"/>
          <w:sz w:val="24"/>
          <w:szCs w:val="24"/>
        </w:rPr>
        <w:t>tázka, zda se jedná o sdělení, které se týká zásadního prvku řízení, musí být spíše posuzována případ od případu s ohledem na konkrétní okolnosti. Jinak řečeno, může existovat mnoho dalších situací, ve kterých budou sdělovány zásadní prvky</w:t>
      </w:r>
      <w:r w:rsidR="00475B46" w:rsidRPr="00036DD8">
        <w:rPr>
          <w:rFonts w:ascii="Times New Roman" w:hAnsi="Times New Roman" w:cs="Times New Roman"/>
          <w:sz w:val="24"/>
          <w:szCs w:val="24"/>
        </w:rPr>
        <w:t>,</w:t>
      </w:r>
      <w:r w:rsidR="00EC5B2D" w:rsidRPr="00036DD8">
        <w:rPr>
          <w:rFonts w:ascii="Times New Roman" w:hAnsi="Times New Roman" w:cs="Times New Roman"/>
          <w:sz w:val="24"/>
          <w:szCs w:val="24"/>
        </w:rPr>
        <w:t xml:space="preserve"> a které nejsou zachyceny ve výčtu uvedeném v</w:t>
      </w:r>
      <w:r w:rsidR="001852C6" w:rsidRPr="00036DD8">
        <w:rPr>
          <w:rFonts w:ascii="Times New Roman" w:hAnsi="Times New Roman" w:cs="Times New Roman"/>
          <w:sz w:val="24"/>
          <w:szCs w:val="24"/>
        </w:rPr>
        <w:t> </w:t>
      </w:r>
      <w:r w:rsidR="00EC5B2D" w:rsidRPr="00036DD8">
        <w:rPr>
          <w:rFonts w:ascii="Times New Roman" w:hAnsi="Times New Roman" w:cs="Times New Roman"/>
          <w:sz w:val="24"/>
          <w:szCs w:val="24"/>
        </w:rPr>
        <w:t>česk</w:t>
      </w:r>
      <w:r w:rsidR="001852C6" w:rsidRPr="00036DD8">
        <w:rPr>
          <w:rFonts w:ascii="Times New Roman" w:hAnsi="Times New Roman" w:cs="Times New Roman"/>
          <w:sz w:val="24"/>
          <w:szCs w:val="24"/>
        </w:rPr>
        <w:t>é právní úpravě</w:t>
      </w:r>
      <w:r w:rsidR="00EC5B2D" w:rsidRPr="00036DD8">
        <w:rPr>
          <w:rFonts w:ascii="Times New Roman" w:hAnsi="Times New Roman" w:cs="Times New Roman"/>
          <w:sz w:val="24"/>
          <w:szCs w:val="24"/>
        </w:rPr>
        <w:t>.</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Výčet procesních situací, u nichž je písemné sdělení povinné, uvedený v českém zákoně tedy nezaručuje správné provedení směrnice, neboť může vést k povolení ústní komunikace o prvcích, které lze považovat za zásadní. Ústní sdělení o zásadních prvcích zadávajícího řízení mohou vést k diskriminačnímu zacházení s hospodářskými subjekty, neboť je obtížnější zajistit a prokázat konzistentnost informací poskytovaných různým hospodářským subjektům.</w:t>
      </w:r>
    </w:p>
    <w:p w:rsidR="00EC5B2D" w:rsidRPr="00036DD8" w:rsidRDefault="002034F4"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Komise proto nezměnila</w:t>
      </w:r>
      <w:r w:rsidR="00EC5B2D" w:rsidRPr="00036DD8">
        <w:rPr>
          <w:rFonts w:ascii="Times New Roman" w:hAnsi="Times New Roman" w:cs="Times New Roman"/>
          <w:sz w:val="24"/>
          <w:szCs w:val="24"/>
        </w:rPr>
        <w:t xml:space="preserve"> svůj postoj i přes argumenty, které předložily české orgány. </w:t>
      </w:r>
      <w:r w:rsidR="001D7267" w:rsidRPr="00036DD8">
        <w:rPr>
          <w:rFonts w:ascii="Times New Roman" w:hAnsi="Times New Roman" w:cs="Times New Roman"/>
          <w:sz w:val="24"/>
          <w:szCs w:val="24"/>
        </w:rPr>
        <w:t>Podle ní u</w:t>
      </w:r>
      <w:r w:rsidR="00EC5B2D" w:rsidRPr="00036DD8">
        <w:rPr>
          <w:rFonts w:ascii="Times New Roman" w:hAnsi="Times New Roman" w:cs="Times New Roman"/>
          <w:sz w:val="24"/>
          <w:szCs w:val="24"/>
        </w:rPr>
        <w:t>stanovení § 211 odst. 1 českého zákona č. 134/2016 Sb., o zadávání veřejných zakázek provádě</w:t>
      </w:r>
      <w:r w:rsidR="001D7267" w:rsidRPr="00036DD8">
        <w:rPr>
          <w:rFonts w:ascii="Times New Roman" w:hAnsi="Times New Roman" w:cs="Times New Roman"/>
          <w:sz w:val="24"/>
          <w:szCs w:val="24"/>
        </w:rPr>
        <w:t>lo</w:t>
      </w:r>
      <w:r w:rsidR="00EC5B2D" w:rsidRPr="00036DD8">
        <w:rPr>
          <w:rFonts w:ascii="Times New Roman" w:hAnsi="Times New Roman" w:cs="Times New Roman"/>
          <w:sz w:val="24"/>
          <w:szCs w:val="24"/>
        </w:rPr>
        <w:t xml:space="preserve"> ustanovení čl. 29 odst. 1 písm. c) směrnice 2014/23/EU a čl. 22 odst. 2 směrnice 2014/24/EU nevyhovujícím způsobem a moh</w:t>
      </w:r>
      <w:r w:rsidR="00A255F6" w:rsidRPr="00036DD8">
        <w:rPr>
          <w:rFonts w:ascii="Times New Roman" w:hAnsi="Times New Roman" w:cs="Times New Roman"/>
          <w:sz w:val="24"/>
          <w:szCs w:val="24"/>
        </w:rPr>
        <w:t>lo</w:t>
      </w:r>
      <w:r w:rsidR="00EC5B2D" w:rsidRPr="00036DD8">
        <w:rPr>
          <w:rFonts w:ascii="Times New Roman" w:hAnsi="Times New Roman" w:cs="Times New Roman"/>
          <w:sz w:val="24"/>
          <w:szCs w:val="24"/>
        </w:rPr>
        <w:t xml:space="preserve"> vést k diskriminačnímu zacházení s hospodářskými subjekty. </w:t>
      </w:r>
    </w:p>
    <w:p w:rsidR="00EC5B2D" w:rsidRPr="00036DD8" w:rsidRDefault="00EC5B2D"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Komise proto zastáv</w:t>
      </w:r>
      <w:r w:rsidR="001D7267" w:rsidRPr="00036DD8">
        <w:rPr>
          <w:rFonts w:ascii="Times New Roman" w:hAnsi="Times New Roman" w:cs="Times New Roman"/>
          <w:sz w:val="24"/>
          <w:szCs w:val="24"/>
        </w:rPr>
        <w:t>ala</w:t>
      </w:r>
      <w:r w:rsidRPr="00036DD8">
        <w:rPr>
          <w:rFonts w:ascii="Times New Roman" w:hAnsi="Times New Roman" w:cs="Times New Roman"/>
          <w:sz w:val="24"/>
          <w:szCs w:val="24"/>
        </w:rPr>
        <w:t xml:space="preserve"> názor, že ustanovení § 211 odst. 1 českého zákona o zadávání veřejných zakázek jsou v rozporu s čl. 29 odst. 1 písm. c) směrnice 2014/23/EU a čl. </w:t>
      </w:r>
      <w:r w:rsidR="00511DE3" w:rsidRPr="00036DD8">
        <w:rPr>
          <w:rFonts w:ascii="Times New Roman" w:hAnsi="Times New Roman" w:cs="Times New Roman"/>
          <w:sz w:val="24"/>
          <w:szCs w:val="24"/>
        </w:rPr>
        <w:t xml:space="preserve">22 odst. 2 směrnice 2014/24/EU. </w:t>
      </w:r>
      <w:r w:rsidRPr="00036DD8">
        <w:rPr>
          <w:rFonts w:ascii="Times New Roman" w:hAnsi="Times New Roman" w:cs="Times New Roman"/>
          <w:sz w:val="24"/>
          <w:szCs w:val="24"/>
        </w:rPr>
        <w:t>Na základě toho vyzvala Evropská komise Českou republiku, aby přijala požadovaná opatření</w:t>
      </w:r>
      <w:r w:rsidR="00E56179" w:rsidRPr="00036DD8">
        <w:rPr>
          <w:rFonts w:ascii="Times New Roman" w:hAnsi="Times New Roman" w:cs="Times New Roman"/>
          <w:sz w:val="24"/>
          <w:szCs w:val="24"/>
        </w:rPr>
        <w:t>, provedla novelu zákona</w:t>
      </w:r>
      <w:r w:rsidRPr="00036DD8">
        <w:rPr>
          <w:rFonts w:ascii="Times New Roman" w:hAnsi="Times New Roman" w:cs="Times New Roman"/>
          <w:sz w:val="24"/>
          <w:szCs w:val="24"/>
        </w:rPr>
        <w:t xml:space="preserve"> a dosáhla tak souladu s tímto stanoviskem komise.</w:t>
      </w:r>
    </w:p>
    <w:p w:rsidR="00A40D7F" w:rsidRPr="00036DD8" w:rsidRDefault="00E56179" w:rsidP="00A1662C">
      <w:pPr>
        <w:pStyle w:val="Bezriadkovania"/>
        <w:spacing w:after="60"/>
        <w:ind w:firstLine="708"/>
        <w:jc w:val="both"/>
        <w:rPr>
          <w:rFonts w:ascii="Times New Roman" w:hAnsi="Times New Roman" w:cs="Times New Roman"/>
          <w:sz w:val="24"/>
          <w:szCs w:val="24"/>
        </w:rPr>
      </w:pPr>
      <w:r w:rsidRPr="00036DD8">
        <w:rPr>
          <w:rFonts w:ascii="Times New Roman" w:hAnsi="Times New Roman" w:cs="Times New Roman"/>
          <w:sz w:val="24"/>
          <w:szCs w:val="24"/>
        </w:rPr>
        <w:t>N</w:t>
      </w:r>
      <w:r w:rsidR="002034F4" w:rsidRPr="00036DD8">
        <w:rPr>
          <w:rFonts w:ascii="Times New Roman" w:hAnsi="Times New Roman" w:cs="Times New Roman"/>
          <w:sz w:val="24"/>
          <w:szCs w:val="24"/>
        </w:rPr>
        <w:t xml:space="preserve">ovelu </w:t>
      </w:r>
      <w:r w:rsidR="00A04B1B" w:rsidRPr="00036DD8">
        <w:rPr>
          <w:rFonts w:ascii="Times New Roman" w:hAnsi="Times New Roman" w:cs="Times New Roman"/>
          <w:sz w:val="24"/>
          <w:szCs w:val="24"/>
        </w:rPr>
        <w:t>kompatibilní s evropskou úpravou ČR</w:t>
      </w:r>
      <w:r w:rsidR="002034F4" w:rsidRPr="00036DD8">
        <w:rPr>
          <w:rFonts w:ascii="Times New Roman" w:hAnsi="Times New Roman" w:cs="Times New Roman"/>
          <w:sz w:val="24"/>
          <w:szCs w:val="24"/>
        </w:rPr>
        <w:t xml:space="preserve"> připrav</w:t>
      </w:r>
      <w:r w:rsidR="0034300B" w:rsidRPr="00036DD8">
        <w:rPr>
          <w:rFonts w:ascii="Times New Roman" w:hAnsi="Times New Roman" w:cs="Times New Roman"/>
          <w:sz w:val="24"/>
          <w:szCs w:val="24"/>
        </w:rPr>
        <w:t>ila</w:t>
      </w:r>
      <w:r w:rsidR="002034F4" w:rsidRPr="00036DD8">
        <w:rPr>
          <w:rFonts w:ascii="Times New Roman" w:hAnsi="Times New Roman" w:cs="Times New Roman"/>
          <w:sz w:val="24"/>
          <w:szCs w:val="24"/>
        </w:rPr>
        <w:t xml:space="preserve"> a</w:t>
      </w:r>
      <w:r w:rsidR="00931557" w:rsidRPr="00036DD8">
        <w:rPr>
          <w:rFonts w:ascii="Times New Roman" w:hAnsi="Times New Roman" w:cs="Times New Roman"/>
          <w:sz w:val="24"/>
          <w:szCs w:val="24"/>
        </w:rPr>
        <w:t xml:space="preserve"> </w:t>
      </w:r>
      <w:r w:rsidR="003D6FCA" w:rsidRPr="00036DD8">
        <w:rPr>
          <w:rFonts w:ascii="Times New Roman" w:hAnsi="Times New Roman" w:cs="Times New Roman"/>
          <w:sz w:val="24"/>
          <w:szCs w:val="24"/>
        </w:rPr>
        <w:t>vydala pod č. 166/2023 Sb.</w:t>
      </w:r>
      <w:r w:rsidR="001A4D65" w:rsidRPr="00036DD8">
        <w:rPr>
          <w:rFonts w:ascii="Times New Roman" w:hAnsi="Times New Roman" w:cs="Times New Roman"/>
          <w:sz w:val="24"/>
          <w:szCs w:val="24"/>
        </w:rPr>
        <w:t xml:space="preserve"> To</w:t>
      </w:r>
      <w:r w:rsidRPr="00036DD8">
        <w:rPr>
          <w:rFonts w:ascii="Times New Roman" w:hAnsi="Times New Roman" w:cs="Times New Roman"/>
          <w:sz w:val="24"/>
          <w:szCs w:val="24"/>
        </w:rPr>
        <w:t xml:space="preserve"> lze hodnotit kladně.</w:t>
      </w:r>
    </w:p>
    <w:p w:rsidR="005E0A9A" w:rsidRPr="00036DD8" w:rsidRDefault="003D6FCA" w:rsidP="00A1662C">
      <w:pPr>
        <w:pStyle w:val="Bezriadkovania"/>
        <w:spacing w:after="60"/>
        <w:ind w:firstLine="708"/>
        <w:jc w:val="both"/>
        <w:rPr>
          <w:rStyle w:val="Odkaznapoznmkupodiarou"/>
          <w:rFonts w:ascii="Times New Roman" w:hAnsi="Times New Roman" w:cs="Times New Roman"/>
          <w:sz w:val="24"/>
          <w:szCs w:val="24"/>
          <w:vertAlign w:val="baseline"/>
        </w:rPr>
      </w:pPr>
      <w:r w:rsidRPr="00036DD8">
        <w:rPr>
          <w:rFonts w:ascii="Times New Roman" w:hAnsi="Times New Roman" w:cs="Times New Roman"/>
          <w:sz w:val="24"/>
          <w:szCs w:val="24"/>
        </w:rPr>
        <w:t>S</w:t>
      </w:r>
      <w:r w:rsidR="00931557" w:rsidRPr="00036DD8">
        <w:rPr>
          <w:rFonts w:ascii="Times New Roman" w:hAnsi="Times New Roman" w:cs="Times New Roman"/>
          <w:sz w:val="24"/>
          <w:szCs w:val="24"/>
        </w:rPr>
        <w:t>oučasně</w:t>
      </w:r>
      <w:r w:rsidRPr="00036DD8">
        <w:rPr>
          <w:rFonts w:ascii="Times New Roman" w:hAnsi="Times New Roman" w:cs="Times New Roman"/>
          <w:sz w:val="24"/>
          <w:szCs w:val="24"/>
        </w:rPr>
        <w:t xml:space="preserve"> toho </w:t>
      </w:r>
      <w:r w:rsidR="00A40D7F" w:rsidRPr="00036DD8">
        <w:rPr>
          <w:rFonts w:ascii="Times New Roman" w:hAnsi="Times New Roman" w:cs="Times New Roman"/>
          <w:sz w:val="24"/>
          <w:szCs w:val="24"/>
        </w:rPr>
        <w:t xml:space="preserve">ČR </w:t>
      </w:r>
      <w:r w:rsidR="00931557" w:rsidRPr="00036DD8">
        <w:rPr>
          <w:rFonts w:ascii="Times New Roman" w:hAnsi="Times New Roman" w:cs="Times New Roman"/>
          <w:sz w:val="24"/>
          <w:szCs w:val="24"/>
        </w:rPr>
        <w:t>využ</w:t>
      </w:r>
      <w:r w:rsidR="0034300B" w:rsidRPr="00036DD8">
        <w:rPr>
          <w:rFonts w:ascii="Times New Roman" w:hAnsi="Times New Roman" w:cs="Times New Roman"/>
          <w:sz w:val="24"/>
          <w:szCs w:val="24"/>
        </w:rPr>
        <w:t>ila</w:t>
      </w:r>
      <w:r w:rsidR="00931557" w:rsidRPr="00036DD8">
        <w:rPr>
          <w:rFonts w:ascii="Times New Roman" w:hAnsi="Times New Roman" w:cs="Times New Roman"/>
          <w:sz w:val="24"/>
          <w:szCs w:val="24"/>
        </w:rPr>
        <w:t xml:space="preserve"> k</w:t>
      </w:r>
      <w:r w:rsidR="007F6376" w:rsidRPr="00036DD8">
        <w:rPr>
          <w:rFonts w:ascii="Times New Roman" w:hAnsi="Times New Roman" w:cs="Times New Roman"/>
          <w:sz w:val="24"/>
          <w:szCs w:val="24"/>
        </w:rPr>
        <w:t> více než třem</w:t>
      </w:r>
      <w:r w:rsidR="00931557" w:rsidRPr="00036DD8">
        <w:rPr>
          <w:rFonts w:ascii="Times New Roman" w:hAnsi="Times New Roman" w:cs="Times New Roman"/>
          <w:sz w:val="24"/>
          <w:szCs w:val="24"/>
        </w:rPr>
        <w:t xml:space="preserve"> </w:t>
      </w:r>
      <w:r w:rsidR="007F6376" w:rsidRPr="00036DD8">
        <w:rPr>
          <w:rFonts w:ascii="Times New Roman" w:hAnsi="Times New Roman" w:cs="Times New Roman"/>
          <w:sz w:val="24"/>
          <w:szCs w:val="24"/>
        </w:rPr>
        <w:t>stům</w:t>
      </w:r>
      <w:r w:rsidR="00931557" w:rsidRPr="00036DD8">
        <w:rPr>
          <w:rFonts w:ascii="Times New Roman" w:hAnsi="Times New Roman" w:cs="Times New Roman"/>
          <w:sz w:val="24"/>
          <w:szCs w:val="24"/>
        </w:rPr>
        <w:t xml:space="preserve"> upřesnění </w:t>
      </w:r>
      <w:r w:rsidR="00E56179" w:rsidRPr="00036DD8">
        <w:rPr>
          <w:rFonts w:ascii="Times New Roman" w:hAnsi="Times New Roman" w:cs="Times New Roman"/>
          <w:sz w:val="24"/>
          <w:szCs w:val="24"/>
        </w:rPr>
        <w:t xml:space="preserve">a doplnění </w:t>
      </w:r>
      <w:r w:rsidR="00931557" w:rsidRPr="00036DD8">
        <w:rPr>
          <w:rFonts w:ascii="Times New Roman" w:hAnsi="Times New Roman" w:cs="Times New Roman"/>
          <w:sz w:val="24"/>
          <w:szCs w:val="24"/>
        </w:rPr>
        <w:t>dosavadního textu zákona</w:t>
      </w:r>
      <w:r w:rsidR="00E11F99" w:rsidRPr="00036DD8">
        <w:rPr>
          <w:rFonts w:ascii="Times New Roman" w:hAnsi="Times New Roman" w:cs="Times New Roman"/>
          <w:sz w:val="24"/>
          <w:szCs w:val="24"/>
        </w:rPr>
        <w:t>.</w:t>
      </w:r>
      <w:r w:rsidR="00A04B1B" w:rsidRPr="00036DD8">
        <w:rPr>
          <w:rFonts w:ascii="Times New Roman" w:hAnsi="Times New Roman" w:cs="Times New Roman"/>
          <w:sz w:val="24"/>
          <w:szCs w:val="24"/>
        </w:rPr>
        <w:t xml:space="preserve"> Takový počet změn ovšem klade značné nároky na adresáty</w:t>
      </w:r>
      <w:r w:rsidR="001A4D65" w:rsidRPr="00036DD8">
        <w:rPr>
          <w:rFonts w:ascii="Times New Roman" w:hAnsi="Times New Roman" w:cs="Times New Roman"/>
          <w:sz w:val="24"/>
          <w:szCs w:val="24"/>
        </w:rPr>
        <w:t xml:space="preserve"> této právní úpravy.</w:t>
      </w:r>
      <w:r w:rsidR="00C3675F" w:rsidRPr="00036DD8">
        <w:rPr>
          <w:rFonts w:ascii="Times New Roman" w:hAnsi="Times New Roman" w:cs="Times New Roman"/>
          <w:sz w:val="24"/>
          <w:szCs w:val="24"/>
        </w:rPr>
        <w:t xml:space="preserve"> V</w:t>
      </w:r>
      <w:r w:rsidR="00E56179" w:rsidRPr="00036DD8">
        <w:rPr>
          <w:rFonts w:ascii="Times New Roman" w:hAnsi="Times New Roman" w:cs="Times New Roman"/>
          <w:sz w:val="24"/>
          <w:szCs w:val="24"/>
        </w:rPr>
        <w:t> dalším textu zmíníme vybraná ustanovení novely</w:t>
      </w:r>
      <w:r w:rsidR="00C3675F" w:rsidRPr="00036DD8">
        <w:rPr>
          <w:rFonts w:ascii="Times New Roman" w:hAnsi="Times New Roman" w:cs="Times New Roman"/>
          <w:sz w:val="24"/>
          <w:szCs w:val="24"/>
        </w:rPr>
        <w:t>.</w:t>
      </w:r>
      <w:r w:rsidR="00C3675F" w:rsidRPr="00036DD8">
        <w:rPr>
          <w:rFonts w:ascii="Times New Roman" w:hAnsi="Times New Roman" w:cs="Times New Roman"/>
        </w:rPr>
        <w:t xml:space="preserve"> </w:t>
      </w:r>
    </w:p>
    <w:p w:rsidR="00A40D7F" w:rsidRPr="00036DD8" w:rsidRDefault="007F6376" w:rsidP="00C3675F">
      <w:pPr>
        <w:pStyle w:val="odstavec"/>
        <w:ind w:firstLine="0"/>
        <w:rPr>
          <w:b/>
        </w:rPr>
      </w:pPr>
      <w:r w:rsidRPr="00036DD8">
        <w:rPr>
          <w:b/>
        </w:rPr>
        <w:t xml:space="preserve">5.3 </w:t>
      </w:r>
      <w:r w:rsidR="00E56179" w:rsidRPr="00036DD8">
        <w:rPr>
          <w:b/>
        </w:rPr>
        <w:t>Vyloučení účastníka ze zadávacíhom řízení</w:t>
      </w:r>
    </w:p>
    <w:p w:rsidR="00C3675F" w:rsidRPr="00036DD8" w:rsidRDefault="00E56179" w:rsidP="00A1662C">
      <w:pPr>
        <w:pStyle w:val="odstavec"/>
        <w:ind w:firstLine="709"/>
        <w:rPr>
          <w:b/>
        </w:rPr>
      </w:pPr>
      <w:r w:rsidRPr="00036DD8">
        <w:rPr>
          <w:b/>
        </w:rPr>
        <w:t>V</w:t>
      </w:r>
      <w:r w:rsidR="00C3675F" w:rsidRPr="00036DD8">
        <w:rPr>
          <w:b/>
        </w:rPr>
        <w:t xml:space="preserve"> ustanovení § 48 odst. 3 </w:t>
      </w:r>
      <w:r w:rsidRPr="00036DD8">
        <w:rPr>
          <w:b/>
        </w:rPr>
        <w:t xml:space="preserve">zákona </w:t>
      </w:r>
      <w:r w:rsidRPr="00036DD8">
        <w:t>se u</w:t>
      </w:r>
      <w:r w:rsidR="00C3675F" w:rsidRPr="00036DD8">
        <w:t>přesňuje se úprava vylučování z důvodu souvisejících s</w:t>
      </w:r>
      <w:r w:rsidR="00AD558D" w:rsidRPr="00036DD8">
        <w:t> posk</w:t>
      </w:r>
      <w:r w:rsidR="006F58DF" w:rsidRPr="00036DD8">
        <w:t>y</w:t>
      </w:r>
      <w:r w:rsidR="00AD558D" w:rsidRPr="00036DD8">
        <w:t>tnutím jistoty</w:t>
      </w:r>
      <w:r w:rsidR="00C3675F" w:rsidRPr="00036DD8">
        <w:t>, což byla otázka, která byla v praxi velmi diskutována. Zákon nově obsahuje rozdílnou úpravu pro případy neprokázání poskytnutí jistoty a pro případy, kdy účastník zadávacího řízení nezajistil v průběhu zadávací lhůty poskytnutí jistoty (tj. pro případy, kdy jistota nebyla poskytnuta vůbec, nebo poskytnuta byla, ale nedošlo k jejímu prodloužení, pokud to bylo s ohledem na běh zadávací lhůty potřebné).</w:t>
      </w:r>
    </w:p>
    <w:p w:rsidR="00C3675F" w:rsidRPr="00036DD8" w:rsidRDefault="005F566C" w:rsidP="00C3675F">
      <w:pPr>
        <w:pStyle w:val="odstavec"/>
        <w:ind w:firstLine="0"/>
      </w:pPr>
      <w:r w:rsidRPr="00036DD8">
        <w:t>Ú</w:t>
      </w:r>
      <w:r w:rsidR="00C3675F" w:rsidRPr="00036DD8">
        <w:t xml:space="preserve">prava prokazování složení jistoty sjednocuje </w:t>
      </w:r>
      <w:r w:rsidRPr="00036DD8">
        <w:t xml:space="preserve">se </w:t>
      </w:r>
      <w:r w:rsidR="00C3675F" w:rsidRPr="00036DD8">
        <w:t xml:space="preserve">s obecným režimem pro předkládání dokladů. Zadavatel tedy může i na doklady o složení jistoty uplatňovat postup podle § 46. Pokud tedy v nabídce nebude poskytnutí jistoty prokázáno, zadavatel může účastníka zadávacího řízení vyloučit. Zadavatel se ovšem může rozhodnout zaslat účastníku zadávacího řízení výzvu k doplnění dokladů. V takovém případě může být doklad o poskytnutí jistoty doplněn za předpokladu, že jistota byla řádně poskytnuta již od konce lhůty pro podání nabídek. Pokud však jistota poskytnuta nebyla, nebo byla poskytnuta později, k pozdnímu složení jistoty se již nepřihlíží a uplatňuje se </w:t>
      </w:r>
      <w:r w:rsidR="007F6376" w:rsidRPr="00036DD8">
        <w:t xml:space="preserve">úprava pod </w:t>
      </w:r>
      <w:r w:rsidR="00C3675F" w:rsidRPr="00036DD8">
        <w:t>písmen</w:t>
      </w:r>
      <w:r w:rsidR="007F6376" w:rsidRPr="00036DD8">
        <w:t>em</w:t>
      </w:r>
      <w:r w:rsidR="00C3675F" w:rsidRPr="00036DD8">
        <w:t xml:space="preserve"> b) (dodavatel může být vyloučen) a odstavc</w:t>
      </w:r>
      <w:r w:rsidR="004F6C53" w:rsidRPr="00036DD8">
        <w:t>e</w:t>
      </w:r>
      <w:r w:rsidR="00C3675F" w:rsidRPr="00036DD8">
        <w:t xml:space="preserve"> 8 (vybraný dodavatel musí být vyloučen). </w:t>
      </w:r>
    </w:p>
    <w:p w:rsidR="00C3675F" w:rsidRPr="00036DD8" w:rsidRDefault="00C3675F" w:rsidP="00B87240">
      <w:pPr>
        <w:pStyle w:val="text"/>
        <w:spacing w:after="120"/>
        <w:ind w:firstLine="709"/>
      </w:pPr>
      <w:r w:rsidRPr="00036DD8">
        <w:t xml:space="preserve">Obdobná pravidla platí také v případech, kdy po podání nabídek jistota poskytnuta a prokázána byla, ale později pozbyla platnost. I v takovém případě může zadavatel postupovat </w:t>
      </w:r>
      <w:r w:rsidRPr="00036DD8">
        <w:lastRenderedPageBreak/>
        <w:t xml:space="preserve">podle § 46 a vyžádat si doplnění dokladů o poskytnutí jistoty, je však možné doplnit pouze doklady prokazující, že jistota byla poskytnuta po celou dobu trvání zadávací lhůty (a to včetně doby, po kterou se zadávací lhůta podle § 40 odst. 2 prodloužila). Pokud došlo při poskytnutí jistoty k přetržce, tak se k pozdějšímu opětovnému poskytnutí jistoty již nepřihlíží. Vyloučení vybraného dodavatele je povinné, u ostatních účastníků zadávacího řízení možné. </w:t>
      </w:r>
    </w:p>
    <w:p w:rsidR="007E0A9E" w:rsidRPr="00036DD8" w:rsidRDefault="00AE088B" w:rsidP="00B87240">
      <w:pPr>
        <w:pStyle w:val="text"/>
        <w:tabs>
          <w:tab w:val="left" w:pos="8055"/>
        </w:tabs>
        <w:spacing w:before="0" w:after="120"/>
        <w:ind w:firstLine="0"/>
        <w:rPr>
          <w:b/>
        </w:rPr>
      </w:pPr>
      <w:r w:rsidRPr="00036DD8">
        <w:rPr>
          <w:b/>
        </w:rPr>
        <w:t xml:space="preserve">5.4 </w:t>
      </w:r>
      <w:r w:rsidR="007E0A9E" w:rsidRPr="00036DD8">
        <w:rPr>
          <w:b/>
        </w:rPr>
        <w:t>Prokázání kvalifikace prostřednictvím jiných osob</w:t>
      </w:r>
    </w:p>
    <w:p w:rsidR="00C3675F" w:rsidRPr="00036DD8" w:rsidRDefault="007E0A9E" w:rsidP="00A1662C">
      <w:pPr>
        <w:pStyle w:val="text"/>
        <w:tabs>
          <w:tab w:val="left" w:pos="8055"/>
        </w:tabs>
        <w:spacing w:before="0" w:after="60"/>
        <w:ind w:firstLine="709"/>
      </w:pPr>
      <w:r w:rsidRPr="00036DD8">
        <w:rPr>
          <w:b/>
        </w:rPr>
        <w:t>V</w:t>
      </w:r>
      <w:r w:rsidR="00C3675F" w:rsidRPr="00036DD8">
        <w:rPr>
          <w:b/>
        </w:rPr>
        <w:t> us</w:t>
      </w:r>
      <w:r w:rsidRPr="00036DD8">
        <w:rPr>
          <w:b/>
        </w:rPr>
        <w:t>tanovení § 48 odst. 6</w:t>
      </w:r>
      <w:r w:rsidR="00C3675F" w:rsidRPr="00036DD8">
        <w:t xml:space="preserve"> se</w:t>
      </w:r>
      <w:r w:rsidRPr="00036DD8">
        <w:t xml:space="preserve"> doplňuje</w:t>
      </w:r>
      <w:r w:rsidR="00C3675F" w:rsidRPr="00036DD8">
        <w:t xml:space="preserve"> nový důvod pro vyloučení účastníků zadávacího řízení, který </w:t>
      </w:r>
      <w:r w:rsidR="00AE088B" w:rsidRPr="00036DD8">
        <w:t>vychází z</w:t>
      </w:r>
      <w:r w:rsidR="00C3675F" w:rsidRPr="00036DD8">
        <w:t xml:space="preserve"> judikatu</w:t>
      </w:r>
      <w:r w:rsidR="00AE088B" w:rsidRPr="00036DD8">
        <w:t>ry</w:t>
      </w:r>
      <w:r w:rsidR="00C3675F" w:rsidRPr="00036DD8">
        <w:t xml:space="preserve"> Soudního dvora Evropské unie, konkrétně jde zejména o rozsudky C-144/17 a C-531/16, podle kterých se umožňuje vyloučit ze zadávacího řízení i </w:t>
      </w:r>
      <w:r w:rsidR="002940DC" w:rsidRPr="00036DD8">
        <w:t>„</w:t>
      </w:r>
      <w:r w:rsidR="00C3675F" w:rsidRPr="00036DD8">
        <w:t>spojené osoby</w:t>
      </w:r>
      <w:r w:rsidR="002940DC" w:rsidRPr="00036DD8">
        <w:t>“</w:t>
      </w:r>
      <w:r w:rsidR="00C3675F" w:rsidRPr="00036DD8">
        <w:t>, pokud se prokáže podstatná koordinace přípravy jejich nabídek, a to i v případě, že mezi nimi nebyla uzavřena zakázaná dohoda podle soutěžního práva.</w:t>
      </w:r>
    </w:p>
    <w:p w:rsidR="00C3675F" w:rsidRPr="00036DD8" w:rsidRDefault="00C3675F" w:rsidP="00A1662C">
      <w:pPr>
        <w:pStyle w:val="text"/>
        <w:spacing w:before="0" w:after="60"/>
        <w:ind w:firstLine="709"/>
      </w:pPr>
      <w:r w:rsidRPr="00036DD8">
        <w:t>Podle důvodové zprávy důvodem pro vyloučení podle § 48 odst. 6 písm. b) nebude jakákoli spolupráce při přípravě nabídek, ale pouze spolupráce definovaná jako jednání ve vzájemné shodě při přípravě těch částí nabídek, které jsou podstatné pro hodnocení podle hodnotících kritérií, tzn. pouze podstatné ekonomické parametry nabídky. Mohlo by se tedy jednat zejména o případy koordinace cen nebo kvalitativních aspektů nabídky podstatných pro jejich hodnocení. Z výše uvedené judikatury naopak vyplývá, že formální či administrativní spolupráce při zpracování nabídek důvodem k vyloučení není.</w:t>
      </w:r>
    </w:p>
    <w:p w:rsidR="00887918" w:rsidRPr="00036DD8" w:rsidRDefault="00887918" w:rsidP="00A1662C">
      <w:pPr>
        <w:pStyle w:val="text"/>
        <w:spacing w:before="0" w:after="60"/>
        <w:ind w:firstLine="709"/>
      </w:pPr>
      <w:r w:rsidRPr="00036DD8">
        <w:t xml:space="preserve">K ustanovení § 83 novela upřesňuje, že třetí osoba (poddodavatel) může za účastníka prokázat profesní </w:t>
      </w:r>
      <w:r w:rsidR="005F566C" w:rsidRPr="00036DD8">
        <w:t>způsobilost</w:t>
      </w:r>
      <w:r w:rsidRPr="00036DD8">
        <w:t>, ekonomickou kvalifikaci nebo technickou kvalifikaci i v plném rozsahu.</w:t>
      </w:r>
    </w:p>
    <w:p w:rsidR="00887918" w:rsidRPr="00036DD8" w:rsidRDefault="00887918" w:rsidP="00A1662C">
      <w:pPr>
        <w:pStyle w:val="text"/>
        <w:spacing w:before="0" w:after="60"/>
        <w:ind w:firstLine="709"/>
      </w:pPr>
      <w:r w:rsidRPr="00036DD8">
        <w:t>To</w:t>
      </w:r>
      <w:r w:rsidR="002940DC" w:rsidRPr="00036DD8">
        <w:t xml:space="preserve"> lze ocenit a dále lze ocenit vypuštění povinnosti, aby</w:t>
      </w:r>
      <w:r w:rsidRPr="00036DD8">
        <w:t xml:space="preserve"> třetí osoba předkládala doklady o splnění základní způsobilosti v případě, kdy t</w:t>
      </w:r>
      <w:r w:rsidR="002940DC" w:rsidRPr="00036DD8">
        <w:t>o není zákonem či zadavatelem vy</w:t>
      </w:r>
      <w:r w:rsidRPr="00036DD8">
        <w:t>žadováno od účastníka.</w:t>
      </w:r>
    </w:p>
    <w:p w:rsidR="00C3675F" w:rsidRPr="00036DD8" w:rsidRDefault="00B04DAA" w:rsidP="00C3675F">
      <w:pPr>
        <w:pStyle w:val="text"/>
        <w:ind w:firstLine="0"/>
        <w:rPr>
          <w:b/>
          <w:bCs/>
        </w:rPr>
      </w:pPr>
      <w:r w:rsidRPr="00036DD8">
        <w:rPr>
          <w:b/>
          <w:bCs/>
        </w:rPr>
        <w:t xml:space="preserve">5.5 </w:t>
      </w:r>
      <w:r w:rsidR="004F63BC" w:rsidRPr="00036DD8">
        <w:rPr>
          <w:b/>
          <w:bCs/>
        </w:rPr>
        <w:t>O</w:t>
      </w:r>
      <w:r w:rsidR="00C3675F" w:rsidRPr="00036DD8">
        <w:rPr>
          <w:b/>
          <w:bCs/>
        </w:rPr>
        <w:t>známení o výběru</w:t>
      </w:r>
    </w:p>
    <w:p w:rsidR="00C3675F" w:rsidRPr="00036DD8" w:rsidRDefault="00C3675F" w:rsidP="00296857">
      <w:pPr>
        <w:pStyle w:val="text"/>
        <w:spacing w:before="0" w:after="60"/>
        <w:ind w:firstLine="709"/>
      </w:pPr>
      <w:r w:rsidRPr="00036DD8">
        <w:t>Ustanovení</w:t>
      </w:r>
      <w:r w:rsidR="004F63BC" w:rsidRPr="00036DD8">
        <w:t xml:space="preserve"> § 50</w:t>
      </w:r>
      <w:r w:rsidRPr="00036DD8">
        <w:t xml:space="preserve"> je novelizováno a uvedeno do souladu s § 123 tak, že se vypouští povinnost odeslání oznámení o výběru v případě řízení s jediným účastníkem. V důsledku toho se pak neuplatní ani zákaz uzavření smlouvy, resp. nelogická možnost podat námitky. Samozřejmě, že i v tomto případě musí zadavatel interně o výběru rozhodnout, nicméně můž</w:t>
      </w:r>
      <w:r w:rsidR="000F461B" w:rsidRPr="00036DD8">
        <w:t>e pak účastníka rovnou vyzvat k uzavření smlouvy.</w:t>
      </w:r>
    </w:p>
    <w:p w:rsidR="00C3675F" w:rsidRPr="00036DD8" w:rsidRDefault="00C3675F" w:rsidP="00296857">
      <w:pPr>
        <w:pStyle w:val="text"/>
        <w:ind w:firstLine="709"/>
        <w:rPr>
          <w:sz w:val="23"/>
          <w:szCs w:val="23"/>
        </w:rPr>
      </w:pPr>
      <w:r w:rsidRPr="00036DD8">
        <w:t xml:space="preserve">Novela </w:t>
      </w:r>
      <w:r w:rsidRPr="00036DD8">
        <w:rPr>
          <w:sz w:val="23"/>
          <w:szCs w:val="23"/>
        </w:rPr>
        <w:t xml:space="preserve">upřesňuje, že třetí osoba (poddodavatel) může za účastníka prokázat profesní </w:t>
      </w:r>
      <w:r w:rsidR="009E6ADB" w:rsidRPr="00036DD8">
        <w:rPr>
          <w:sz w:val="23"/>
          <w:szCs w:val="23"/>
        </w:rPr>
        <w:t>způsobilost</w:t>
      </w:r>
      <w:r w:rsidRPr="00036DD8">
        <w:rPr>
          <w:sz w:val="23"/>
          <w:szCs w:val="23"/>
        </w:rPr>
        <w:t xml:space="preserve"> (mimo předložení výpisu z obchodního rejstříku), ekonomickou kvalifikaci nebo technickou</w:t>
      </w:r>
      <w:r w:rsidR="00511DE3" w:rsidRPr="00036DD8">
        <w:rPr>
          <w:sz w:val="23"/>
          <w:szCs w:val="23"/>
        </w:rPr>
        <w:t xml:space="preserve"> kvalifikaci i v plném rozsahu.</w:t>
      </w:r>
    </w:p>
    <w:p w:rsidR="00C3675F" w:rsidRDefault="00BC175C" w:rsidP="00B87240">
      <w:pPr>
        <w:pStyle w:val="odstavec"/>
        <w:spacing w:after="120"/>
        <w:ind w:firstLine="0"/>
        <w:rPr>
          <w:b/>
        </w:rPr>
      </w:pPr>
      <w:r w:rsidRPr="00036DD8">
        <w:rPr>
          <w:b/>
        </w:rPr>
        <w:t>5.6 Z</w:t>
      </w:r>
      <w:r w:rsidR="00C3675F" w:rsidRPr="00036DD8">
        <w:rPr>
          <w:b/>
        </w:rPr>
        <w:t>měna kvalifikace</w:t>
      </w:r>
    </w:p>
    <w:p w:rsidR="00C3675F" w:rsidRPr="00036DD8" w:rsidRDefault="00C3675F" w:rsidP="00B87240">
      <w:pPr>
        <w:pStyle w:val="text"/>
        <w:spacing w:before="0" w:after="120"/>
        <w:ind w:firstLine="709"/>
      </w:pPr>
      <w:r w:rsidRPr="00036DD8">
        <w:t xml:space="preserve">Novelou dochází ke zmírnění dosavadní právní úpravy, která se jeví jako nepřiměřeně tvrdá, neboť neumožňuje zadavateli zvážit, zda dodavatele pro porušení povinnosti oznámit změnu v kvalifikaci vyloučí či nikoli. S ohledem na skutečnost, že předmětné ustanovení slouží k ochraně zadavatele, mělo by být na jeho uvážení, zda této ochrany využije a dodavatele ze zadávacího řízení vyloučí, či zda upřednostní širší soutěž o předmětnou veřejnou zakázku a nebude nesplnění předmětné povinnosti sankcionovat vyloučením. </w:t>
      </w:r>
    </w:p>
    <w:p w:rsidR="00D30CC2" w:rsidRPr="00036DD8" w:rsidRDefault="00C3675F" w:rsidP="00296857">
      <w:pPr>
        <w:pStyle w:val="text"/>
        <w:ind w:firstLine="709"/>
      </w:pPr>
      <w:r w:rsidRPr="00036DD8">
        <w:t>Novelizace § 88 odst. 2 nic nemění na povinnosti zadavatele vyloučit vybraného dodavatele podle § 48 odst. 8, tedy zejména v případě, kdy zjistí, že jsou naplněny důvody k vyloučení podle § 48 odst. 2, mezi které patří i nesplnění kvalifikace vybraným dodavatelem. Může tedy nastat situace, že i vybraný dodavatel v průběhu zadávacího řízení na určitou dobu kvalifikaci ztratí. Nejpozději v okamžiku uzavření smlouvy však vybraný dodavatel musí kvalifikaci v plném rozsahu opět splňovat.</w:t>
      </w:r>
      <w:r w:rsidR="00A51D98" w:rsidRPr="00036DD8">
        <w:t xml:space="preserve"> To považujeme za racionální.</w:t>
      </w:r>
    </w:p>
    <w:p w:rsidR="00C3675F" w:rsidRPr="00036DD8" w:rsidRDefault="00D30CC2" w:rsidP="00C3675F">
      <w:pPr>
        <w:pStyle w:val="odstavec"/>
        <w:ind w:firstLine="0"/>
        <w:rPr>
          <w:b/>
        </w:rPr>
      </w:pPr>
      <w:r w:rsidRPr="00036DD8">
        <w:rPr>
          <w:b/>
        </w:rPr>
        <w:lastRenderedPageBreak/>
        <w:t>5.7</w:t>
      </w:r>
      <w:r w:rsidR="00292A78" w:rsidRPr="00036DD8">
        <w:rPr>
          <w:b/>
        </w:rPr>
        <w:t xml:space="preserve"> </w:t>
      </w:r>
      <w:r w:rsidRPr="00036DD8">
        <w:rPr>
          <w:b/>
        </w:rPr>
        <w:t>O</w:t>
      </w:r>
      <w:r w:rsidR="00C3675F" w:rsidRPr="00036DD8">
        <w:rPr>
          <w:b/>
        </w:rPr>
        <w:t>tevírání nabídek v elektronické podobě</w:t>
      </w:r>
    </w:p>
    <w:p w:rsidR="00D30CC2" w:rsidRPr="00036DD8" w:rsidRDefault="00C3675F" w:rsidP="00296857">
      <w:pPr>
        <w:pStyle w:val="text"/>
        <w:ind w:firstLine="709"/>
      </w:pPr>
      <w:r w:rsidRPr="00036DD8">
        <w:t>Zadavateli se ukládá nová povinnost, a to do 5 pracovních dnů od doručení žádosti účastníka zadávacího řízení sdělit nebo uveřejnit údaje z nabídek odpovídající číselně vyjádřitelným kritériím hodnocení (to však neplatí, bude-li využita elektronická aukce). Údaje se poskytují bez identifikačních údajů účastníků zadávacího řízení. Důvodem pro tuto změnu je snaha poskytnout účastníkům zadávacího řízení informace, na základě kterých mohou odhadnout</w:t>
      </w:r>
      <w:r w:rsidR="00D30CC2" w:rsidRPr="00036DD8">
        <w:t xml:space="preserve"> svou pozici v zadávacím řízení.</w:t>
      </w:r>
    </w:p>
    <w:p w:rsidR="006416A6" w:rsidRPr="00036DD8" w:rsidRDefault="00D30CC2" w:rsidP="00296857">
      <w:pPr>
        <w:pStyle w:val="text"/>
        <w:ind w:firstLine="709"/>
      </w:pPr>
      <w:r w:rsidRPr="00036DD8">
        <w:t>To považujeme za vhodné,</w:t>
      </w:r>
      <w:r w:rsidR="00C3675F" w:rsidRPr="00036DD8">
        <w:t xml:space="preserve"> může</w:t>
      </w:r>
      <w:r w:rsidRPr="00036DD8">
        <w:t xml:space="preserve"> to</w:t>
      </w:r>
      <w:r w:rsidR="00C3675F" w:rsidRPr="00036DD8">
        <w:t xml:space="preserve"> být</w:t>
      </w:r>
      <w:r w:rsidRPr="00036DD8">
        <w:t xml:space="preserve"> totiž</w:t>
      </w:r>
      <w:r w:rsidR="00C3675F" w:rsidRPr="00036DD8">
        <w:t xml:space="preserve"> důležité z hlediska plánování jejich provozních kapacit. Zadavatel však není povinen účastníky zadávacího řízení vzájemně identifikovat, a to z důvodů preve</w:t>
      </w:r>
      <w:r w:rsidR="00511DE3" w:rsidRPr="00036DD8">
        <w:t>nce uzavírání zakázaných dohod.</w:t>
      </w:r>
    </w:p>
    <w:p w:rsidR="00C3675F" w:rsidRPr="00036DD8" w:rsidRDefault="00C810D3" w:rsidP="00296857">
      <w:pPr>
        <w:pStyle w:val="odstavec"/>
        <w:spacing w:after="120"/>
        <w:ind w:firstLine="0"/>
        <w:rPr>
          <w:b/>
        </w:rPr>
      </w:pPr>
      <w:r w:rsidRPr="00036DD8">
        <w:rPr>
          <w:b/>
        </w:rPr>
        <w:t>5.8</w:t>
      </w:r>
      <w:r w:rsidR="00C1071E" w:rsidRPr="00036DD8">
        <w:rPr>
          <w:b/>
        </w:rPr>
        <w:t xml:space="preserve"> </w:t>
      </w:r>
      <w:r w:rsidRPr="00036DD8">
        <w:rPr>
          <w:b/>
        </w:rPr>
        <w:t>P</w:t>
      </w:r>
      <w:r w:rsidR="00C3675F" w:rsidRPr="00036DD8">
        <w:rPr>
          <w:b/>
        </w:rPr>
        <w:t>ovinnost předkládání dokladů vybraným dodavatelem</w:t>
      </w:r>
    </w:p>
    <w:p w:rsidR="00C3675F" w:rsidRPr="00036DD8" w:rsidRDefault="00C810D3" w:rsidP="00296857">
      <w:pPr>
        <w:pStyle w:val="odstavec"/>
        <w:spacing w:before="0" w:after="60"/>
        <w:ind w:firstLine="709"/>
      </w:pPr>
      <w:r w:rsidRPr="00036DD8">
        <w:t xml:space="preserve">Pro úpravu výběru dodavatele přináší  novela po našem soudu jednu z nejvýznamnějších změn. </w:t>
      </w:r>
      <w:r w:rsidR="00C3675F" w:rsidRPr="00036DD8">
        <w:t xml:space="preserve">Jedná se o jedno ze stěžejních koncepčních ustanovení novely. Opouští se jím totiž dosavadní bezvýhradná povinnost vyžadovat od vybraného dodavatele originály či ověřené kopie dokladů k prokázání kvalifikace (v této souvislosti dochází k vypuštění také § 86 odst. 3). </w:t>
      </w:r>
    </w:p>
    <w:p w:rsidR="00C3675F" w:rsidRPr="00036DD8" w:rsidRDefault="00C3675F" w:rsidP="00296857">
      <w:pPr>
        <w:pStyle w:val="odstavec"/>
        <w:spacing w:before="0" w:after="60"/>
        <w:ind w:firstLine="709"/>
      </w:pPr>
      <w:r w:rsidRPr="00036DD8">
        <w:t>Napříště tedy bude na uvážení zadavatele, zda se spokojí s předložením prostých kopií dokladů o kvalifikaci, nebo bude jako dosud vyžad</w:t>
      </w:r>
      <w:r w:rsidR="00292A78" w:rsidRPr="00036DD8">
        <w:t>ovat předložení originálů či ově</w:t>
      </w:r>
      <w:r w:rsidRPr="00036DD8">
        <w:t>řených kopií dokladů. To by mělo řešit mj. situace, kdy v zahraničí jsou stále častěji vydávány doklady, které nejsou podepsány, a tudíž není možná ani jejich autorizovaná konverze. V řadě případů také zadavatel v podstatě nemá pochybnosti o pravosti předložených dokladů (případně je může ověřit z veřejně dostupných zdrojů), a přesto byl povinen originály či ověřené kopie vyžadovat. Zadavatel tuto skutečnost nemusí uvádět předem v zadávacích podmínkách, může se rozhodnout až při odesílání výzvy dle § 122.</w:t>
      </w:r>
    </w:p>
    <w:p w:rsidR="00C3675F" w:rsidRPr="00036DD8" w:rsidRDefault="00C3675F" w:rsidP="00B87240">
      <w:pPr>
        <w:pStyle w:val="text"/>
        <w:spacing w:before="0" w:after="120"/>
        <w:ind w:firstLine="709"/>
      </w:pPr>
      <w:r w:rsidRPr="00036DD8">
        <w:t>Mění se také předkládání dokladů o základní způsobilosti. Pokud zadavatel nestanoví jinak, nesmí být starší 3 měsíců před zahájením zadávacího řízení. Zadavatel však může vyžadovat předložení dokladů aktuálních (s datem po odeslání výzvy dle § 122). Zadavatel může také požadovat čestné prohlášení, že se nezměnily údaje v dokladech k prokázání kvalifikace, které má zadavatel již k dispozici, anebo nové doklady.</w:t>
      </w:r>
    </w:p>
    <w:p w:rsidR="00C3675F" w:rsidRPr="00036DD8" w:rsidRDefault="0064754E" w:rsidP="00B87240">
      <w:pPr>
        <w:pStyle w:val="Bezriadkovania"/>
        <w:spacing w:after="120"/>
        <w:jc w:val="both"/>
        <w:rPr>
          <w:rFonts w:ascii="Times New Roman" w:hAnsi="Times New Roman" w:cs="Times New Roman"/>
          <w:b/>
          <w:sz w:val="24"/>
          <w:szCs w:val="24"/>
        </w:rPr>
      </w:pPr>
      <w:r w:rsidRPr="00036DD8">
        <w:rPr>
          <w:rFonts w:ascii="Times New Roman" w:hAnsi="Times New Roman" w:cs="Times New Roman"/>
          <w:b/>
          <w:sz w:val="24"/>
          <w:szCs w:val="24"/>
        </w:rPr>
        <w:t>5.9</w:t>
      </w:r>
      <w:r w:rsidR="00E906EE" w:rsidRPr="00036DD8">
        <w:rPr>
          <w:rFonts w:ascii="Times New Roman" w:hAnsi="Times New Roman" w:cs="Times New Roman"/>
          <w:b/>
          <w:sz w:val="24"/>
          <w:szCs w:val="24"/>
        </w:rPr>
        <w:t xml:space="preserve"> </w:t>
      </w:r>
      <w:r w:rsidRPr="00036DD8">
        <w:rPr>
          <w:rFonts w:ascii="Times New Roman" w:hAnsi="Times New Roman" w:cs="Times New Roman"/>
          <w:b/>
          <w:sz w:val="24"/>
          <w:szCs w:val="24"/>
        </w:rPr>
        <w:t>Komunikace</w:t>
      </w:r>
      <w:r w:rsidR="00C3675F" w:rsidRPr="00036DD8">
        <w:rPr>
          <w:rFonts w:ascii="Times New Roman" w:hAnsi="Times New Roman" w:cs="Times New Roman"/>
          <w:b/>
          <w:sz w:val="24"/>
          <w:szCs w:val="24"/>
        </w:rPr>
        <w:t xml:space="preserve"> mezi zadavatelem a dodavateli</w:t>
      </w:r>
    </w:p>
    <w:p w:rsidR="00C3675F" w:rsidRPr="00036DD8" w:rsidRDefault="0064754E" w:rsidP="00296857">
      <w:pPr>
        <w:pStyle w:val="odstavec"/>
      </w:pPr>
      <w:r w:rsidRPr="00036DD8">
        <w:t>K ustanovení § 211 n</w:t>
      </w:r>
      <w:r w:rsidR="00C3675F" w:rsidRPr="00036DD8">
        <w:t>ovela</w:t>
      </w:r>
      <w:r w:rsidRPr="00036DD8">
        <w:t xml:space="preserve"> vkládá nový odst.2, v němž</w:t>
      </w:r>
      <w:r w:rsidR="00C3675F" w:rsidRPr="00036DD8">
        <w:t xml:space="preserve"> upřesňuje, kdy lze v zadávacím řízení využít ústní komunikaci; v ostatních případech je povinná písemná komunikace. Jde o: </w:t>
      </w:r>
    </w:p>
    <w:p w:rsidR="00C3675F" w:rsidRPr="00036DD8" w:rsidRDefault="00C3675F" w:rsidP="00C3675F">
      <w:pPr>
        <w:pStyle w:val="odstavec"/>
      </w:pPr>
      <w:r w:rsidRPr="00036DD8">
        <w:t>a)</w:t>
      </w:r>
      <w:r w:rsidRPr="00036DD8">
        <w:tab/>
        <w:t>jednání s dodavatelem tam, kde je tento zákon připouští,</w:t>
      </w:r>
    </w:p>
    <w:p w:rsidR="00C3675F" w:rsidRPr="00036DD8" w:rsidRDefault="00C3675F" w:rsidP="00C3675F">
      <w:pPr>
        <w:pStyle w:val="odstavec"/>
      </w:pPr>
      <w:r w:rsidRPr="00036DD8">
        <w:t>b)</w:t>
      </w:r>
      <w:r w:rsidRPr="00036DD8">
        <w:tab/>
        <w:t>prohlídku místa plnění,</w:t>
      </w:r>
    </w:p>
    <w:p w:rsidR="00C3675F" w:rsidRPr="00036DD8" w:rsidRDefault="00C3675F" w:rsidP="00C3675F">
      <w:pPr>
        <w:pStyle w:val="odstavec"/>
      </w:pPr>
      <w:r w:rsidRPr="00036DD8">
        <w:t>c)</w:t>
      </w:r>
      <w:r w:rsidRPr="00036DD8">
        <w:tab/>
        <w:t>provedení kontroly technické kapacity nebo opatření týkajících se zabezpečení jakosti nebo výzkumu podle § 79 odst. 2,</w:t>
      </w:r>
    </w:p>
    <w:p w:rsidR="00C3675F" w:rsidRPr="00036DD8" w:rsidRDefault="00C3675F" w:rsidP="00C3675F">
      <w:pPr>
        <w:pStyle w:val="odstavec"/>
      </w:pPr>
      <w:r w:rsidRPr="00036DD8">
        <w:t>d)</w:t>
      </w:r>
      <w:r w:rsidRPr="00036DD8">
        <w:tab/>
        <w:t>rozhovor mezi porotou a účastníky soutěže o návrh podle § 148 odst. 6,</w:t>
      </w:r>
    </w:p>
    <w:p w:rsidR="00C3675F" w:rsidRPr="00036DD8" w:rsidRDefault="00C3675F" w:rsidP="00C3675F">
      <w:pPr>
        <w:pStyle w:val="odstavec"/>
      </w:pPr>
      <w:r w:rsidRPr="00036DD8">
        <w:t xml:space="preserve">e) jiná sdělení jež se netýkají zásadních prvků zadávacího řízení, mezi které patří zejména zadávací dokumentace, žádost o účast, potvrzení zájmu a nabídka. </w:t>
      </w:r>
    </w:p>
    <w:p w:rsidR="00C3675F" w:rsidRPr="00036DD8" w:rsidRDefault="00C3675F" w:rsidP="00296857">
      <w:pPr>
        <w:pStyle w:val="text"/>
        <w:ind w:firstLine="482"/>
      </w:pPr>
      <w:r w:rsidRPr="00036DD8">
        <w:t>Novela dá</w:t>
      </w:r>
      <w:r w:rsidR="00706A2A" w:rsidRPr="00036DD8">
        <w:t>le stanoví, že elektronická kom</w:t>
      </w:r>
      <w:r w:rsidRPr="00036DD8">
        <w:t>unikace není povinná při uzavírání smlouvy. Je tedy možné smlouvy uzavírát i nadále v listinné podobě.</w:t>
      </w:r>
    </w:p>
    <w:p w:rsidR="00C3675F" w:rsidRDefault="00C3675F" w:rsidP="00B87240">
      <w:pPr>
        <w:pStyle w:val="text"/>
        <w:spacing w:after="120"/>
        <w:ind w:firstLine="482"/>
      </w:pPr>
      <w:r w:rsidRPr="00036DD8">
        <w:t>V neposlední řadě se stanoví výslovně, že jednání učiněné prostřednictvím elektronického nástroje nebo datové schránky se považuje za podep</w:t>
      </w:r>
      <w:r w:rsidR="00511DE3" w:rsidRPr="00036DD8">
        <w:t>sané.</w:t>
      </w:r>
    </w:p>
    <w:p w:rsidR="00B87240" w:rsidRPr="00036DD8" w:rsidRDefault="00B87240" w:rsidP="00B87240">
      <w:pPr>
        <w:pStyle w:val="text"/>
        <w:spacing w:after="120"/>
        <w:ind w:firstLine="482"/>
      </w:pPr>
    </w:p>
    <w:p w:rsidR="00C3675F" w:rsidRPr="00036DD8" w:rsidRDefault="0064754E" w:rsidP="00B87240">
      <w:pPr>
        <w:pStyle w:val="Bezriadkovania"/>
        <w:spacing w:after="120"/>
        <w:jc w:val="both"/>
        <w:rPr>
          <w:rFonts w:ascii="Times New Roman" w:eastAsia="Times New Roman" w:hAnsi="Times New Roman" w:cs="Times New Roman"/>
          <w:b/>
          <w:bCs/>
          <w:noProof/>
          <w:sz w:val="24"/>
          <w:szCs w:val="24"/>
        </w:rPr>
      </w:pPr>
      <w:r w:rsidRPr="00036DD8">
        <w:rPr>
          <w:rFonts w:ascii="Times New Roman" w:eastAsia="Times New Roman" w:hAnsi="Times New Roman" w:cs="Times New Roman"/>
          <w:b/>
          <w:bCs/>
          <w:noProof/>
          <w:sz w:val="24"/>
          <w:szCs w:val="24"/>
        </w:rPr>
        <w:lastRenderedPageBreak/>
        <w:t>5.10</w:t>
      </w:r>
      <w:r w:rsidR="002C5408" w:rsidRPr="00036DD8">
        <w:rPr>
          <w:rFonts w:ascii="Times New Roman" w:eastAsia="Times New Roman" w:hAnsi="Times New Roman" w:cs="Times New Roman"/>
          <w:b/>
          <w:bCs/>
          <w:noProof/>
          <w:sz w:val="24"/>
          <w:szCs w:val="24"/>
        </w:rPr>
        <w:t xml:space="preserve"> </w:t>
      </w:r>
      <w:r w:rsidRPr="00036DD8">
        <w:rPr>
          <w:rFonts w:ascii="Times New Roman" w:eastAsia="Times New Roman" w:hAnsi="Times New Roman" w:cs="Times New Roman"/>
          <w:b/>
          <w:bCs/>
          <w:noProof/>
          <w:sz w:val="24"/>
          <w:szCs w:val="24"/>
        </w:rPr>
        <w:t> Z</w:t>
      </w:r>
      <w:r w:rsidR="00C3675F" w:rsidRPr="00036DD8">
        <w:rPr>
          <w:rFonts w:ascii="Times New Roman" w:eastAsia="Times New Roman" w:hAnsi="Times New Roman" w:cs="Times New Roman"/>
          <w:b/>
          <w:bCs/>
          <w:noProof/>
          <w:sz w:val="24"/>
          <w:szCs w:val="24"/>
        </w:rPr>
        <w:t>měna závazku ze smlouvy</w:t>
      </w:r>
    </w:p>
    <w:p w:rsidR="0064754E" w:rsidRPr="00036DD8" w:rsidRDefault="0064754E" w:rsidP="00296857">
      <w:pPr>
        <w:pStyle w:val="Bezriadkovania"/>
        <w:ind w:firstLine="709"/>
        <w:jc w:val="both"/>
        <w:rPr>
          <w:rFonts w:ascii="Times New Roman" w:hAnsi="Times New Roman" w:cs="Times New Roman"/>
          <w:sz w:val="24"/>
          <w:szCs w:val="24"/>
        </w:rPr>
      </w:pPr>
      <w:r w:rsidRPr="00036DD8">
        <w:rPr>
          <w:rFonts w:ascii="Times New Roman" w:hAnsi="Times New Roman" w:cs="Times New Roman"/>
          <w:sz w:val="24"/>
          <w:szCs w:val="24"/>
        </w:rPr>
        <w:t>Do ustanovení upravující komunikaci mezi zadavatelem a dodavatelem přináší novela § 222</w:t>
      </w:r>
      <w:r w:rsidR="00C3675F" w:rsidRPr="00036DD8">
        <w:rPr>
          <w:rFonts w:ascii="Times New Roman" w:hAnsi="Times New Roman" w:cs="Times New Roman"/>
          <w:sz w:val="24"/>
          <w:szCs w:val="24"/>
        </w:rPr>
        <w:t xml:space="preserve"> tři významné změny</w:t>
      </w:r>
      <w:r w:rsidRPr="00036DD8">
        <w:rPr>
          <w:rFonts w:ascii="Times New Roman" w:hAnsi="Times New Roman" w:cs="Times New Roman"/>
          <w:sz w:val="24"/>
          <w:szCs w:val="24"/>
        </w:rPr>
        <w:t xml:space="preserve"> ve vztahu k možným změnám závazku  ze smlouvy na veřejnou zakázku:</w:t>
      </w:r>
    </w:p>
    <w:p w:rsidR="00C3675F" w:rsidRPr="00036DD8" w:rsidRDefault="0064754E" w:rsidP="00C3675F">
      <w:pPr>
        <w:pStyle w:val="Bezriadkovania"/>
        <w:jc w:val="both"/>
        <w:rPr>
          <w:rFonts w:ascii="Times New Roman" w:hAnsi="Times New Roman" w:cs="Times New Roman"/>
          <w:sz w:val="24"/>
          <w:szCs w:val="24"/>
        </w:rPr>
      </w:pPr>
      <w:r w:rsidRPr="00036DD8">
        <w:rPr>
          <w:rFonts w:ascii="Times New Roman" w:hAnsi="Times New Roman" w:cs="Times New Roman"/>
          <w:sz w:val="24"/>
          <w:szCs w:val="24"/>
        </w:rPr>
        <w:t>-</w:t>
      </w:r>
      <w:r w:rsidR="00C3675F" w:rsidRPr="00036DD8">
        <w:rPr>
          <w:rFonts w:ascii="Times New Roman" w:hAnsi="Times New Roman" w:cs="Times New Roman"/>
          <w:sz w:val="24"/>
          <w:szCs w:val="24"/>
        </w:rPr>
        <w:t xml:space="preserve"> upřesňuje, jak lze změny provádět v případě veřejných zakázek malého rozsahu, resp. koncesí malého rozsahu či podlimitních sektorových veřejných zakázek; v těchto případech se pravidla § 222 neuplatní, pokud nejsou změnou přek</w:t>
      </w:r>
      <w:r w:rsidRPr="00036DD8">
        <w:rPr>
          <w:rFonts w:ascii="Times New Roman" w:hAnsi="Times New Roman" w:cs="Times New Roman"/>
          <w:sz w:val="24"/>
          <w:szCs w:val="24"/>
        </w:rPr>
        <w:t>ročeny příslušné limity,</w:t>
      </w:r>
    </w:p>
    <w:p w:rsidR="00C3675F" w:rsidRPr="00036DD8" w:rsidRDefault="0064754E" w:rsidP="00C3675F">
      <w:pPr>
        <w:pStyle w:val="Bezriadkovania"/>
        <w:jc w:val="both"/>
        <w:rPr>
          <w:rFonts w:ascii="Times New Roman" w:hAnsi="Times New Roman" w:cs="Times New Roman"/>
          <w:sz w:val="24"/>
          <w:szCs w:val="24"/>
        </w:rPr>
      </w:pPr>
      <w:r w:rsidRPr="00036DD8">
        <w:rPr>
          <w:rFonts w:ascii="Times New Roman" w:hAnsi="Times New Roman" w:cs="Times New Roman"/>
          <w:sz w:val="24"/>
          <w:szCs w:val="24"/>
        </w:rPr>
        <w:t>-</w:t>
      </w:r>
      <w:r w:rsidR="00C3675F" w:rsidRPr="00036DD8">
        <w:rPr>
          <w:rFonts w:ascii="Times New Roman" w:hAnsi="Times New Roman" w:cs="Times New Roman"/>
          <w:sz w:val="24"/>
          <w:szCs w:val="24"/>
        </w:rPr>
        <w:t xml:space="preserve"> odstraňuje „evropský“ 50% limit změny u odstavců 5 a 6, neboť pro ně zároveň platí přísnější národní limit ve vý</w:t>
      </w:r>
      <w:r w:rsidRPr="00036DD8">
        <w:rPr>
          <w:rFonts w:ascii="Times New Roman" w:hAnsi="Times New Roman" w:cs="Times New Roman"/>
          <w:sz w:val="24"/>
          <w:szCs w:val="24"/>
        </w:rPr>
        <w:t>ši 30 % původní hodnoty závazku,</w:t>
      </w:r>
    </w:p>
    <w:p w:rsidR="00C3675F" w:rsidRPr="00036DD8" w:rsidRDefault="0064754E" w:rsidP="00C3675F">
      <w:pPr>
        <w:pStyle w:val="Bezriadkovania"/>
        <w:jc w:val="both"/>
        <w:rPr>
          <w:rFonts w:ascii="Times New Roman" w:hAnsi="Times New Roman" w:cs="Times New Roman"/>
          <w:sz w:val="24"/>
          <w:szCs w:val="24"/>
        </w:rPr>
      </w:pPr>
      <w:r w:rsidRPr="00036DD8">
        <w:rPr>
          <w:rFonts w:ascii="Times New Roman" w:hAnsi="Times New Roman" w:cs="Times New Roman"/>
          <w:sz w:val="24"/>
          <w:szCs w:val="24"/>
        </w:rPr>
        <w:t>- dále</w:t>
      </w:r>
      <w:r w:rsidR="00C3675F" w:rsidRPr="00036DD8">
        <w:rPr>
          <w:rFonts w:ascii="Times New Roman" w:hAnsi="Times New Roman" w:cs="Times New Roman"/>
          <w:sz w:val="24"/>
          <w:szCs w:val="24"/>
        </w:rPr>
        <w:t xml:space="preserve"> se stanoví, že vyhrazené změny závazku (jak ve vztahu ke změně předmětu, tak dodavatele) nemusí být vyhrazeny ve smlouvě.</w:t>
      </w:r>
    </w:p>
    <w:p w:rsidR="0054278E" w:rsidRPr="00036DD8" w:rsidRDefault="0054278E" w:rsidP="00C3675F">
      <w:pPr>
        <w:pStyle w:val="Bezriadkovania"/>
        <w:jc w:val="both"/>
        <w:rPr>
          <w:rFonts w:ascii="Times New Roman" w:hAnsi="Times New Roman" w:cs="Times New Roman"/>
          <w:sz w:val="24"/>
          <w:szCs w:val="24"/>
        </w:rPr>
      </w:pPr>
      <w:r w:rsidRPr="00036DD8">
        <w:rPr>
          <w:rFonts w:ascii="Times New Roman" w:hAnsi="Times New Roman" w:cs="Times New Roman"/>
          <w:sz w:val="24"/>
          <w:szCs w:val="24"/>
        </w:rPr>
        <w:t>Podle našeho hodnocení je národní limit 30 % příliš přísný.</w:t>
      </w:r>
    </w:p>
    <w:p w:rsidR="00C3675F" w:rsidRPr="00036DD8" w:rsidRDefault="00CB2F68" w:rsidP="00C3675F">
      <w:pPr>
        <w:pStyle w:val="odstavec"/>
        <w:ind w:firstLine="0"/>
        <w:rPr>
          <w:b/>
        </w:rPr>
      </w:pPr>
      <w:r w:rsidRPr="00036DD8">
        <w:rPr>
          <w:b/>
        </w:rPr>
        <w:t>5.11 Z</w:t>
      </w:r>
      <w:r w:rsidR="00C3675F" w:rsidRPr="00036DD8">
        <w:rPr>
          <w:b/>
        </w:rPr>
        <w:t>přístupnění dokumentace uložené v cer</w:t>
      </w:r>
      <w:r w:rsidR="00ED2A0B" w:rsidRPr="00036DD8">
        <w:rPr>
          <w:b/>
        </w:rPr>
        <w:t>tifikovaném elektronickém nástroji</w:t>
      </w:r>
    </w:p>
    <w:p w:rsidR="00F210BC" w:rsidRPr="00036DD8" w:rsidRDefault="00CB2F68" w:rsidP="00296857">
      <w:pPr>
        <w:pStyle w:val="odstavec"/>
        <w:ind w:firstLine="709"/>
      </w:pPr>
      <w:r w:rsidRPr="00036DD8">
        <w:t>Nový §</w:t>
      </w:r>
      <w:r w:rsidR="00C3675F" w:rsidRPr="00036DD8">
        <w:t xml:space="preserve"> </w:t>
      </w:r>
      <w:r w:rsidRPr="00036DD8">
        <w:t xml:space="preserve">262a </w:t>
      </w:r>
      <w:r w:rsidR="00C3675F" w:rsidRPr="00036DD8">
        <w:t>reaguje na povinnou elektronizaci zadávacích řízení a přináší z</w:t>
      </w:r>
      <w:r w:rsidRPr="00036DD8">
        <w:t xml:space="preserve"> našeho</w:t>
      </w:r>
      <w:r w:rsidR="00C3675F" w:rsidRPr="00036DD8">
        <w:t xml:space="preserve"> pohledu </w:t>
      </w:r>
      <w:r w:rsidRPr="00036DD8">
        <w:t xml:space="preserve">i pohledu </w:t>
      </w:r>
      <w:r w:rsidR="00C3675F" w:rsidRPr="00036DD8">
        <w:t>zadavatelů jistě vítanou změnu, která mj. odstraní problémy s doručováním originálu dokumentace o zadávacím řízení Úřadu pro ochranu</w:t>
      </w:r>
      <w:r w:rsidR="002C5408" w:rsidRPr="00036DD8">
        <w:t xml:space="preserve"> hospodářské soutěže (dále jen ÚOHS</w:t>
      </w:r>
      <w:r w:rsidR="00C3675F" w:rsidRPr="00036DD8">
        <w:t>). Nově tedy platí, že  povinnost odeslat nebo doručit ÚOHS dokumentaci o zadávacím řízení nebo soutěži o návrh je ve vztahu k dokumentům a informacím uloženým v certifikovaném elektronickém nástroji splněna i tehdy, pokud zadavatel zajistí ÚOHS k těmto dokumentům a informacím přístup až do pravomocného skončení správního řízení nebo do doručení sdělení, že ÚOHS správní řízení zahajovat nebude. Platí přitom, že dokumenty a informace uložené v certifikovaném elektronickém nástroji jsou autentické, a to i v případě, že byly původně vytvořeny mimo certifikovaný elektronický nástroj.</w:t>
      </w:r>
    </w:p>
    <w:p w:rsidR="00F210BC" w:rsidRPr="00036DD8" w:rsidRDefault="00F210BC" w:rsidP="00D70650">
      <w:pPr>
        <w:pStyle w:val="Normlnywebov"/>
        <w:spacing w:before="120" w:beforeAutospacing="0" w:after="120" w:afterAutospacing="0"/>
        <w:jc w:val="both"/>
        <w:rPr>
          <w:b/>
        </w:rPr>
      </w:pPr>
      <w:r w:rsidRPr="00036DD8">
        <w:rPr>
          <w:b/>
        </w:rPr>
        <w:t>6  K uzavírání smluv</w:t>
      </w:r>
    </w:p>
    <w:p w:rsidR="00D148BB" w:rsidRPr="00036DD8" w:rsidRDefault="00D70650"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Zadávání veřejných zakázek ústí do uzavření smlouvy. </w:t>
      </w:r>
      <w:r w:rsidR="00C75C38" w:rsidRPr="00036DD8">
        <w:rPr>
          <w:rFonts w:ascii="Times New Roman" w:hAnsi="Times New Roman" w:cs="Times New Roman"/>
          <w:sz w:val="24"/>
          <w:szCs w:val="24"/>
        </w:rPr>
        <w:t xml:space="preserve">Tam, kde zakázky zadávacímu procesu nepodléhají, tam smlouvy vznikají bez návaznosti na proces veřejného zadávání. </w:t>
      </w:r>
      <w:r w:rsidR="00D148BB" w:rsidRPr="00036DD8">
        <w:rPr>
          <w:rFonts w:ascii="Times New Roman" w:hAnsi="Times New Roman" w:cs="Times New Roman"/>
          <w:sz w:val="24"/>
          <w:szCs w:val="24"/>
        </w:rPr>
        <w:t>I při uzavírání těch smluv, které zadávání veřejných zakázek nepodléhají, lze očekávat</w:t>
      </w:r>
      <w:r w:rsidR="00D148BB" w:rsidRPr="00036DD8">
        <w:rPr>
          <w:rFonts w:ascii="Times New Roman" w:hAnsi="Times New Roman" w:cs="Times New Roman"/>
          <w:b/>
        </w:rPr>
        <w:t xml:space="preserve"> zvýšení počtu kontraktů k zajištění bezpečnosti a obranyschopnosti</w:t>
      </w:r>
      <w:r w:rsidR="00D148BB" w:rsidRPr="00036DD8">
        <w:rPr>
          <w:rFonts w:ascii="Times New Roman" w:hAnsi="Times New Roman" w:cs="Times New Roman"/>
          <w:sz w:val="24"/>
          <w:szCs w:val="24"/>
        </w:rPr>
        <w:t xml:space="preserve">. </w:t>
      </w:r>
    </w:p>
    <w:p w:rsidR="00883819" w:rsidRPr="00036DD8" w:rsidRDefault="00E654F7"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Oba „kontraktační postupy“</w:t>
      </w:r>
      <w:r w:rsidR="006A1B3D" w:rsidRPr="00036DD8">
        <w:rPr>
          <w:rFonts w:ascii="Times New Roman" w:hAnsi="Times New Roman" w:cs="Times New Roman"/>
          <w:sz w:val="24"/>
          <w:szCs w:val="24"/>
        </w:rPr>
        <w:t xml:space="preserve"> musí však probíhat v souladu se zákonem</w:t>
      </w:r>
      <w:r w:rsidRPr="00036DD8">
        <w:rPr>
          <w:rFonts w:ascii="Times New Roman" w:hAnsi="Times New Roman" w:cs="Times New Roman"/>
          <w:sz w:val="24"/>
          <w:szCs w:val="24"/>
        </w:rPr>
        <w:t xml:space="preserve">. </w:t>
      </w:r>
      <w:r w:rsidR="00C75C38" w:rsidRPr="00036DD8">
        <w:rPr>
          <w:rFonts w:ascii="Times New Roman" w:hAnsi="Times New Roman" w:cs="Times New Roman"/>
          <w:sz w:val="24"/>
          <w:szCs w:val="24"/>
        </w:rPr>
        <w:t xml:space="preserve">Občanský zákoník přitom přinesl do </w:t>
      </w:r>
      <w:r w:rsidR="00883819" w:rsidRPr="00036DD8">
        <w:rPr>
          <w:rFonts w:ascii="Times New Roman" w:hAnsi="Times New Roman" w:cs="Times New Roman"/>
          <w:sz w:val="24"/>
          <w:szCs w:val="24"/>
        </w:rPr>
        <w:t>českého právního řádu několik významných změn. O těchto otázkách p</w:t>
      </w:r>
      <w:r w:rsidR="00C75C38" w:rsidRPr="00036DD8">
        <w:rPr>
          <w:rFonts w:ascii="Times New Roman" w:hAnsi="Times New Roman" w:cs="Times New Roman"/>
          <w:sz w:val="24"/>
          <w:szCs w:val="24"/>
        </w:rPr>
        <w:t xml:space="preserve">ojednávají naše následující </w:t>
      </w:r>
      <w:r w:rsidR="00C75AB3" w:rsidRPr="00036DD8">
        <w:rPr>
          <w:rFonts w:ascii="Times New Roman" w:hAnsi="Times New Roman" w:cs="Times New Roman"/>
          <w:sz w:val="24"/>
          <w:szCs w:val="24"/>
        </w:rPr>
        <w:t>řádky</w:t>
      </w:r>
      <w:r w:rsidR="00C75C38" w:rsidRPr="00036DD8">
        <w:rPr>
          <w:rFonts w:ascii="Times New Roman" w:hAnsi="Times New Roman" w:cs="Times New Roman"/>
          <w:sz w:val="24"/>
          <w:szCs w:val="24"/>
        </w:rPr>
        <w:t xml:space="preserve"> </w:t>
      </w:r>
      <w:r w:rsidR="00883819" w:rsidRPr="00036DD8">
        <w:rPr>
          <w:rFonts w:ascii="Times New Roman" w:hAnsi="Times New Roman" w:cs="Times New Roman"/>
          <w:sz w:val="24"/>
          <w:szCs w:val="24"/>
        </w:rPr>
        <w:t xml:space="preserve">. </w:t>
      </w:r>
    </w:p>
    <w:p w:rsidR="00883819" w:rsidRPr="00036DD8"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Nový je mj. i </w:t>
      </w:r>
      <w:r w:rsidRPr="00036DD8">
        <w:rPr>
          <w:rFonts w:ascii="Times New Roman" w:hAnsi="Times New Roman" w:cs="Times New Roman"/>
          <w:b/>
          <w:sz w:val="24"/>
          <w:szCs w:val="24"/>
        </w:rPr>
        <w:t>institut odpovědnosti za ukončení předsmluvních jednání.</w:t>
      </w:r>
      <w:r w:rsidRPr="00036DD8">
        <w:rPr>
          <w:rFonts w:ascii="Times New Roman" w:hAnsi="Times New Roman" w:cs="Times New Roman"/>
          <w:sz w:val="24"/>
          <w:szCs w:val="24"/>
        </w:rPr>
        <w:t xml:space="preserve"> Je určeno, že dospějí-li strany při jednání o smlouvě tak daleko, že se uzavření smlouvy jeví vysoce pravděpodobné, jedná nepoctivě ta strana, která přes důvodné očekávání druhé strany v uzavření smlouvy, jednání o uzavření smlouvy ukončí, aniž pro to má spravedlivý důvod (§ 1729 odst. 1 občan. </w:t>
      </w:r>
      <w:proofErr w:type="spellStart"/>
      <w:r w:rsidRPr="00036DD8">
        <w:rPr>
          <w:rFonts w:ascii="Times New Roman" w:hAnsi="Times New Roman" w:cs="Times New Roman"/>
          <w:sz w:val="24"/>
          <w:szCs w:val="24"/>
        </w:rPr>
        <w:t>zák</w:t>
      </w:r>
      <w:proofErr w:type="spellEnd"/>
      <w:r w:rsidRPr="00036DD8">
        <w:rPr>
          <w:rFonts w:ascii="Times New Roman" w:hAnsi="Times New Roman" w:cs="Times New Roman"/>
          <w:sz w:val="24"/>
          <w:szCs w:val="24"/>
        </w:rPr>
        <w:t xml:space="preserve">). </w:t>
      </w:r>
    </w:p>
    <w:p w:rsidR="00883819" w:rsidRPr="00036DD8"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Strana, která takto nepoctivě jedná, nahradí druhé straně škodu, nanejvýš však v tom rozsahu, který odpovídá ztrátě z neuzavřené smlouvy v obdobných případech (§ 1729 odst. 2 občan. zák.). </w:t>
      </w:r>
    </w:p>
    <w:p w:rsidR="00883819" w:rsidRPr="00036DD8"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To neznamená, že by některá strana nemohla jednání o uzavření smlouvy přerušit, nemůže to však udělat v takovém stádiu jednání, ve kterém se již uzavření smlouvy jevilo jako vysoce pravděpodobné. Pak nemůže bez postihu ukončit smluvní jednání. </w:t>
      </w:r>
    </w:p>
    <w:p w:rsidR="00883819" w:rsidRPr="00036DD8"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lastRenderedPageBreak/>
        <w:t>Spravedlivým důvodem pro ukončení kontraktace by mohl být jen takový, který mohla druhá strana při náležité obezřetnosti předpokládat (např. jednání se zahraničním konečným zákazníkem, kdy úspěch tohoto jednání byl značně nejistý) nebo o němž byla informována. </w:t>
      </w:r>
    </w:p>
    <w:p w:rsidR="00883819" w:rsidRPr="00036DD8"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Co bude či nebude spravedlivé, to bude muset být posuzováno u každého případu jednotlivě. </w:t>
      </w:r>
    </w:p>
    <w:p w:rsidR="00883819" w:rsidRPr="00036DD8"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Rozhodující tak například nebude, zda smlouvu schválil ten orgán právnické osoby, který je k tomu formálně pověřen, ale zda případně mohla i bez takového schválení druhá </w:t>
      </w:r>
      <w:r w:rsidR="006A5B4D" w:rsidRPr="00036DD8">
        <w:rPr>
          <w:rFonts w:ascii="Times New Roman" w:hAnsi="Times New Roman" w:cs="Times New Roman"/>
          <w:sz w:val="24"/>
          <w:szCs w:val="24"/>
        </w:rPr>
        <w:t xml:space="preserve">strana potřebné jistoty nabýt. </w:t>
      </w:r>
      <w:r w:rsidRPr="00036DD8">
        <w:rPr>
          <w:rFonts w:ascii="Times New Roman" w:hAnsi="Times New Roman" w:cs="Times New Roman"/>
          <w:sz w:val="24"/>
          <w:szCs w:val="24"/>
        </w:rPr>
        <w:t xml:space="preserve">Na druhé straně nesouhlas příslušného orgánu, který je nezbytný podle zákona nebo i jenom podle vnitřních předpisů, může sehrát roli spravedlivého důvodu pro neuzavření smlouvy. Poskytnutí včasné informace o takové překážce </w:t>
      </w:r>
      <w:r w:rsidR="006A5B4D" w:rsidRPr="00036DD8">
        <w:rPr>
          <w:rFonts w:ascii="Times New Roman" w:hAnsi="Times New Roman" w:cs="Times New Roman"/>
          <w:sz w:val="24"/>
          <w:szCs w:val="24"/>
        </w:rPr>
        <w:t>je povinností jednající strany.</w:t>
      </w:r>
    </w:p>
    <w:p w:rsidR="00883819" w:rsidRPr="00036DD8"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 xml:space="preserve">Úprava škody podle § 1729 odst. 2 </w:t>
      </w:r>
      <w:proofErr w:type="spellStart"/>
      <w:r w:rsidRPr="00036DD8">
        <w:rPr>
          <w:rFonts w:ascii="Times New Roman" w:hAnsi="Times New Roman" w:cs="Times New Roman"/>
          <w:sz w:val="24"/>
          <w:szCs w:val="24"/>
        </w:rPr>
        <w:t>občan.zák</w:t>
      </w:r>
      <w:proofErr w:type="spellEnd"/>
      <w:r w:rsidRPr="00036DD8">
        <w:rPr>
          <w:rFonts w:ascii="Times New Roman" w:hAnsi="Times New Roman" w:cs="Times New Roman"/>
          <w:sz w:val="24"/>
          <w:szCs w:val="24"/>
        </w:rPr>
        <w:t xml:space="preserve">. je přitom zvláštní úpravou a jeví se jako odpovědnost deliktní. Rozsah náhrady škody je limitován a v každém případu bude třeba jednotlivě zjistit její rozsah. Důležitý je přitom pojem „ztráty z neuzavřené smlouvy“. I obsah tohoto pojmu bude však třeba posuzovat jednotlivě. Bude přitom třeba zjišťovat příčinnou souvislosti mezi protiprávním jednáním a škodou, která má být nahrazena. </w:t>
      </w:r>
    </w:p>
    <w:p w:rsidR="00883819" w:rsidRPr="00036DD8" w:rsidRDefault="00883819" w:rsidP="009505C8">
      <w:pPr>
        <w:spacing w:after="60"/>
        <w:ind w:firstLine="709"/>
        <w:jc w:val="both"/>
        <w:rPr>
          <w:rFonts w:ascii="Times New Roman" w:hAnsi="Times New Roman" w:cs="Times New Roman"/>
          <w:sz w:val="24"/>
          <w:szCs w:val="24"/>
          <w:lang w:val="en-US"/>
        </w:rPr>
      </w:pPr>
      <w:r w:rsidRPr="00036DD8">
        <w:rPr>
          <w:rFonts w:ascii="Times New Roman" w:hAnsi="Times New Roman" w:cs="Times New Roman"/>
          <w:sz w:val="24"/>
          <w:szCs w:val="24"/>
        </w:rPr>
        <w:t>Zejména se však míří na postihování jednání vedených jen tzv. na oko, aniž byl úmysl smlouvu uzavřít. Dřívější občanský zákoník (zákon č. 40/1964 Sb.) tento institut postrádal a dnešní úprava je žádoucí.</w:t>
      </w:r>
      <w:r w:rsidRPr="00036DD8">
        <w:rPr>
          <w:rFonts w:ascii="Times New Roman" w:hAnsi="Times New Roman" w:cs="Times New Roman"/>
          <w:sz w:val="24"/>
          <w:szCs w:val="24"/>
          <w:lang w:val="en-US"/>
        </w:rPr>
        <w:t xml:space="preserve"> </w:t>
      </w:r>
    </w:p>
    <w:p w:rsidR="00B87240"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sz w:val="24"/>
          <w:szCs w:val="24"/>
        </w:rPr>
        <w:t>Kromě nového konstituování předsmluvní odpovědnosti určuje občan</w:t>
      </w:r>
      <w:r w:rsidR="00B87240">
        <w:rPr>
          <w:rFonts w:ascii="Times New Roman" w:hAnsi="Times New Roman" w:cs="Times New Roman"/>
          <w:sz w:val="24"/>
          <w:szCs w:val="24"/>
        </w:rPr>
        <w:t xml:space="preserve">ský </w:t>
      </w:r>
      <w:r w:rsidRPr="00036DD8">
        <w:rPr>
          <w:rFonts w:ascii="Times New Roman" w:hAnsi="Times New Roman" w:cs="Times New Roman"/>
          <w:sz w:val="24"/>
          <w:szCs w:val="24"/>
        </w:rPr>
        <w:t>zák</w:t>
      </w:r>
      <w:r w:rsidR="00B87240">
        <w:rPr>
          <w:rFonts w:ascii="Times New Roman" w:hAnsi="Times New Roman" w:cs="Times New Roman"/>
          <w:sz w:val="24"/>
          <w:szCs w:val="24"/>
        </w:rPr>
        <w:t>oník</w:t>
      </w:r>
      <w:r w:rsidRPr="00036DD8">
        <w:rPr>
          <w:rFonts w:ascii="Times New Roman" w:hAnsi="Times New Roman" w:cs="Times New Roman"/>
          <w:sz w:val="24"/>
          <w:szCs w:val="24"/>
        </w:rPr>
        <w:t xml:space="preserve"> </w:t>
      </w:r>
    </w:p>
    <w:p w:rsidR="00883819" w:rsidRPr="00036DD8" w:rsidRDefault="00883819" w:rsidP="00B87240">
      <w:pPr>
        <w:spacing w:after="60"/>
        <w:jc w:val="both"/>
        <w:rPr>
          <w:rFonts w:ascii="Times New Roman" w:hAnsi="Times New Roman" w:cs="Times New Roman"/>
          <w:sz w:val="24"/>
          <w:szCs w:val="24"/>
        </w:rPr>
      </w:pPr>
      <w:r w:rsidRPr="00036DD8">
        <w:rPr>
          <w:rFonts w:ascii="Times New Roman" w:hAnsi="Times New Roman" w:cs="Times New Roman"/>
          <w:sz w:val="24"/>
          <w:szCs w:val="24"/>
        </w:rPr>
        <w:t xml:space="preserve">i novou úpravu </w:t>
      </w:r>
      <w:r w:rsidR="00582472" w:rsidRPr="00036DD8">
        <w:rPr>
          <w:rFonts w:ascii="Times New Roman" w:hAnsi="Times New Roman" w:cs="Times New Roman"/>
          <w:sz w:val="24"/>
          <w:szCs w:val="24"/>
        </w:rPr>
        <w:t xml:space="preserve">vlastního </w:t>
      </w:r>
      <w:r w:rsidRPr="00036DD8">
        <w:rPr>
          <w:rFonts w:ascii="Times New Roman" w:hAnsi="Times New Roman" w:cs="Times New Roman"/>
          <w:sz w:val="24"/>
          <w:szCs w:val="24"/>
        </w:rPr>
        <w:t xml:space="preserve">uzavírání smluv. </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V § 1725 se obecně určuje, že je </w:t>
      </w:r>
      <w:r w:rsidRPr="00B87240">
        <w:rPr>
          <w:rStyle w:val="FontStyle186"/>
          <w:sz w:val="24"/>
          <w:szCs w:val="24"/>
        </w:rPr>
        <w:t xml:space="preserve">smlouva uzavřena, </w:t>
      </w:r>
      <w:r w:rsidRPr="00B87240">
        <w:rPr>
          <w:rStyle w:val="FontStyle192"/>
          <w:sz w:val="24"/>
          <w:szCs w:val="24"/>
        </w:rPr>
        <w:t xml:space="preserve">jakmile si </w:t>
      </w:r>
      <w:r w:rsidRPr="00B87240">
        <w:rPr>
          <w:rStyle w:val="FontStyle186"/>
          <w:sz w:val="24"/>
          <w:szCs w:val="24"/>
        </w:rPr>
        <w:t xml:space="preserve">strany sjednají její obsah. </w:t>
      </w:r>
      <w:r w:rsidRPr="00B87240">
        <w:rPr>
          <w:rStyle w:val="FontStyle192"/>
          <w:sz w:val="24"/>
          <w:szCs w:val="24"/>
        </w:rPr>
        <w:t>V mezích právního řádu je stranám ponecháno na vůli svobodně si smlouvu ujednat a její obsah určit. To se může jevit shodné s právní úpravou předchozí.</w:t>
      </w:r>
    </w:p>
    <w:p w:rsidR="00883819" w:rsidRPr="00B87240" w:rsidRDefault="00883819" w:rsidP="009505C8">
      <w:pPr>
        <w:pStyle w:val="Style141"/>
        <w:widowControl/>
        <w:spacing w:after="60" w:line="276" w:lineRule="auto"/>
        <w:ind w:firstLine="709"/>
        <w:rPr>
          <w:rStyle w:val="FontStyle186"/>
          <w:sz w:val="24"/>
          <w:szCs w:val="24"/>
        </w:rPr>
      </w:pPr>
      <w:r w:rsidRPr="00B87240">
        <w:rPr>
          <w:rStyle w:val="FontStyle192"/>
          <w:sz w:val="24"/>
          <w:szCs w:val="24"/>
        </w:rPr>
        <w:t xml:space="preserve">Jsou zde však i speciální ustanovení. Smlouvy, které se uzavírají s použitím úprav </w:t>
      </w:r>
      <w:r w:rsidRPr="00B87240">
        <w:rPr>
          <w:rStyle w:val="FontStyle186"/>
          <w:sz w:val="24"/>
          <w:szCs w:val="24"/>
        </w:rPr>
        <w:t xml:space="preserve">smluvních typů, </w:t>
      </w:r>
      <w:r w:rsidRPr="00B87240">
        <w:rPr>
          <w:rStyle w:val="FontStyle192"/>
          <w:sz w:val="24"/>
          <w:szCs w:val="24"/>
        </w:rPr>
        <w:t xml:space="preserve">by měly obsahovat tzv. </w:t>
      </w:r>
      <w:r w:rsidRPr="00B87240">
        <w:rPr>
          <w:rStyle w:val="FontStyle186"/>
          <w:sz w:val="24"/>
          <w:szCs w:val="24"/>
        </w:rPr>
        <w:t>podstatné náležitosti.</w:t>
      </w:r>
      <w:r w:rsidRPr="00B87240">
        <w:rPr>
          <w:rStyle w:val="FontStyle192"/>
          <w:sz w:val="24"/>
          <w:szCs w:val="24"/>
        </w:rPr>
        <w:t xml:space="preserve"> Tyto náležitosti jsou vymezeny v základních ustanoveních těchto smluvních typů (viz např. § 2085 občan. zák. pro koupi movité věci-smlouvu na zboží a § 2586 pro dílo-smlouvu o dílo). </w:t>
      </w:r>
    </w:p>
    <w:p w:rsidR="00883819" w:rsidRPr="00B87240" w:rsidRDefault="00883819" w:rsidP="009505C8">
      <w:pPr>
        <w:pStyle w:val="Style69"/>
        <w:widowControl/>
        <w:spacing w:after="60" w:line="276" w:lineRule="auto"/>
        <w:ind w:firstLine="709"/>
        <w:rPr>
          <w:rStyle w:val="FontStyle192"/>
          <w:sz w:val="24"/>
          <w:szCs w:val="24"/>
        </w:rPr>
      </w:pPr>
      <w:r w:rsidRPr="00B87240">
        <w:rPr>
          <w:rStyle w:val="FontStyle192"/>
          <w:sz w:val="24"/>
          <w:szCs w:val="24"/>
        </w:rPr>
        <w:t xml:space="preserve">Avšak považují-li </w:t>
      </w:r>
      <w:r w:rsidRPr="00B87240">
        <w:rPr>
          <w:rStyle w:val="FontStyle186"/>
          <w:sz w:val="24"/>
          <w:szCs w:val="24"/>
        </w:rPr>
        <w:t xml:space="preserve">strany smlouvu za uzavřenou, </w:t>
      </w:r>
      <w:r w:rsidRPr="00B87240">
        <w:rPr>
          <w:rStyle w:val="FontStyle192"/>
          <w:sz w:val="24"/>
          <w:szCs w:val="24"/>
        </w:rPr>
        <w:t xml:space="preserve">ač si ve skutečnosti </w:t>
      </w:r>
      <w:r w:rsidRPr="00B87240">
        <w:rPr>
          <w:rStyle w:val="FontStyle186"/>
          <w:sz w:val="24"/>
          <w:szCs w:val="24"/>
        </w:rPr>
        <w:t xml:space="preserve">neujednaly náležitost, již měly ve smlouvě ujednat, </w:t>
      </w:r>
      <w:r w:rsidRPr="00B87240">
        <w:rPr>
          <w:rStyle w:val="FontStyle192"/>
          <w:sz w:val="24"/>
          <w:szCs w:val="24"/>
        </w:rPr>
        <w:t>hledí se na projev jejich vůle jako na uzavřenou smlouvu, lze-li zvláště s přihlédnutím k jejich následnému chování, rozumně předpokládat, že by smlouvu uzavřely i bez ujednání této náležitosti (§1726).</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Otázkou pak zůstává, zda to může být náležitost jakákoli, a to i ta, která by byla pro daný smluvní typ určující. Text zákona náležitosti nijak nerozlišuje, na otázku by tedy zřejmě mělo být odpovězeno kladně. Daná smlouva by se pak měla řídit právní úpravou příslušného smluvního typu, což může být náročné na provedení tohoto ustanovení. Proto dané ustanovení může vyvolávat otázky. Například jak zacházet se smlouvou o kontrolní činnosti bez závazku k nestrannému zjištění stavu věci (srov. § 2652 </w:t>
      </w:r>
      <w:proofErr w:type="spellStart"/>
      <w:r w:rsidRPr="00B87240">
        <w:rPr>
          <w:rStyle w:val="FontStyle192"/>
          <w:sz w:val="24"/>
          <w:szCs w:val="24"/>
        </w:rPr>
        <w:t>občan.zák</w:t>
      </w:r>
      <w:proofErr w:type="spellEnd"/>
      <w:r w:rsidRPr="00B87240">
        <w:rPr>
          <w:rStyle w:val="FontStyle192"/>
          <w:sz w:val="24"/>
          <w:szCs w:val="24"/>
        </w:rPr>
        <w:t xml:space="preserve">.). </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Ustanovení § 1726 dále uvádí, že dala-li některá ze stran již při uzavírání smlouvy najevo, že </w:t>
      </w:r>
      <w:r w:rsidRPr="00B87240">
        <w:rPr>
          <w:rStyle w:val="FontStyle186"/>
          <w:sz w:val="24"/>
          <w:szCs w:val="24"/>
        </w:rPr>
        <w:t xml:space="preserve">dosažení shody o určité náležitosti, je předpokladem </w:t>
      </w:r>
      <w:r w:rsidRPr="00B87240">
        <w:rPr>
          <w:rStyle w:val="FontStyle192"/>
          <w:sz w:val="24"/>
          <w:szCs w:val="24"/>
        </w:rPr>
        <w:t xml:space="preserve">k uzavření smlouvy, má se za to, že smlouva bez dohody o ní uzavřena nebyla; tehdy ujednání o ostatních náležitostech </w:t>
      </w:r>
      <w:r w:rsidRPr="00B87240">
        <w:rPr>
          <w:rStyle w:val="FontStyle192"/>
          <w:sz w:val="24"/>
          <w:szCs w:val="24"/>
        </w:rPr>
        <w:lastRenderedPageBreak/>
        <w:t>strany nezavazuje,</w:t>
      </w:r>
      <w:r w:rsidRPr="00036DD8">
        <w:rPr>
          <w:rStyle w:val="FontStyle192"/>
        </w:rPr>
        <w:t xml:space="preserve"> </w:t>
      </w:r>
      <w:r w:rsidRPr="00B87240">
        <w:rPr>
          <w:rStyle w:val="FontStyle192"/>
          <w:sz w:val="24"/>
          <w:szCs w:val="24"/>
        </w:rPr>
        <w:t>ani byl-li o nich vyhotoven zápis. Zde může jít o jakoukoli, byť obecně nepodstatnou náležitosti, která se takto stává podstatnou.</w:t>
      </w:r>
    </w:p>
    <w:p w:rsidR="00883819" w:rsidRPr="00B87240" w:rsidRDefault="00883819" w:rsidP="009505C8">
      <w:pPr>
        <w:pStyle w:val="Style141"/>
        <w:widowControl/>
        <w:spacing w:after="60" w:line="276" w:lineRule="auto"/>
        <w:ind w:firstLine="709"/>
        <w:rPr>
          <w:rStyle w:val="FontStyle192"/>
          <w:b/>
          <w:bCs/>
          <w:sz w:val="24"/>
          <w:szCs w:val="24"/>
        </w:rPr>
      </w:pPr>
      <w:r w:rsidRPr="00B87240">
        <w:rPr>
          <w:rStyle w:val="FontStyle192"/>
          <w:sz w:val="24"/>
          <w:szCs w:val="24"/>
        </w:rPr>
        <w:t xml:space="preserve">Tato ustanovení připomínají úpravu předcházející obchodnímu zákoníku (tj. úpravu v zákoníku mezinárodního obchodu). Je zřejmé, že přestože tehdy šlo o úpravu pro jiné ekonomické podmínky, byla tato zřejmě inspirována úpravami zahraničními a lze ji označit za přínosnou. </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Následující § 1727 upravuje tzv. </w:t>
      </w:r>
      <w:r w:rsidRPr="00B87240">
        <w:rPr>
          <w:rStyle w:val="FontStyle186"/>
          <w:sz w:val="24"/>
          <w:szCs w:val="24"/>
        </w:rPr>
        <w:t xml:space="preserve">závislé smlouvy, </w:t>
      </w:r>
      <w:r w:rsidRPr="00B87240">
        <w:rPr>
          <w:rStyle w:val="FontStyle192"/>
          <w:sz w:val="24"/>
          <w:szCs w:val="24"/>
        </w:rPr>
        <w:t>a to standardním způsobem. Každá ze smluv se posuzuje samostatně, ledaže jsou to smlouvy závislé, když vznik každé z nich je podmínkou vzniku ostatních smluv. Zánik závazku některé z nich bez uspokojení věřitele, zrušuje ostatní závislé smlouvy.</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Občanský zákoník se věnuje i </w:t>
      </w:r>
      <w:r w:rsidRPr="00B87240">
        <w:rPr>
          <w:rStyle w:val="FontStyle186"/>
          <w:sz w:val="24"/>
          <w:szCs w:val="24"/>
        </w:rPr>
        <w:t>zneužití důvěrných údajů nebo sdělení</w:t>
      </w:r>
      <w:r w:rsidRPr="00B87240">
        <w:rPr>
          <w:rStyle w:val="FontStyle192"/>
          <w:sz w:val="24"/>
          <w:szCs w:val="24"/>
        </w:rPr>
        <w:t>. Údaje nesmí být zneužity a nesmí dojít k jejich prozrazení bez zákonného důvodu. Poruší-li strana tuto povinnost a obohatí se tím, vydá druhé straně to, oč se obohatila.</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Návrh smlouvy označuje občan. zák. </w:t>
      </w:r>
      <w:r w:rsidRPr="00B87240">
        <w:rPr>
          <w:rStyle w:val="FontStyle186"/>
          <w:sz w:val="24"/>
          <w:szCs w:val="24"/>
        </w:rPr>
        <w:t>legislativní zkratkou „nabídka".</w:t>
      </w:r>
      <w:r w:rsidRPr="00B87240">
        <w:rPr>
          <w:rStyle w:val="FontStyle192"/>
          <w:sz w:val="24"/>
          <w:szCs w:val="24"/>
        </w:rPr>
        <w:t xml:space="preserve"> Vychází se z pojmu oferta.</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Návrh smlouvy musí být určitý, musí být zřejmé, že ten, kdo jej činí, má úmysl uzavřít určitou smlouvu s osobou, vůči níž návrh smlouvy (nabídku) činí.</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Ustanovení občan. zák. určuje, že </w:t>
      </w:r>
      <w:r w:rsidRPr="00B87240">
        <w:rPr>
          <w:rStyle w:val="FontStyle186"/>
          <w:sz w:val="24"/>
          <w:szCs w:val="24"/>
        </w:rPr>
        <w:t xml:space="preserve">nabídkou je právní jednání obsahující podstatné náležitosti smlouvy tak, </w:t>
      </w:r>
      <w:r w:rsidRPr="00B87240">
        <w:rPr>
          <w:rStyle w:val="FontStyle192"/>
          <w:sz w:val="24"/>
          <w:szCs w:val="24"/>
        </w:rPr>
        <w:t>aby smlouva mohla být uzavřena jednoduchým a nepodmíněným přijetím. Je třeba, aby z něho plynula vůle navrhovatele být smlouvou vázán, bude-li smlouva přijata.</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Přitom je stanovena vyvratitelná domněnka (text obsahuje formulaci „má se za to") o tom, že návrh dodat zboží nebo poskytnout službu za určenou cenu učiněný při podnikatelské činnosti reklamou v katalogu nebo vystavením zboží, je nabídkou s výhradou vyčerpání zásob nebo ztráty schopnosti podnikatele plnit.</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Upravuje se, že </w:t>
      </w:r>
      <w:r w:rsidRPr="00B87240">
        <w:rPr>
          <w:rStyle w:val="FontStyle186"/>
          <w:sz w:val="24"/>
          <w:szCs w:val="24"/>
        </w:rPr>
        <w:t xml:space="preserve">nabídka učiněná ústně musí být přijata bezodkladně, </w:t>
      </w:r>
      <w:r w:rsidRPr="00B87240">
        <w:rPr>
          <w:rStyle w:val="FontStyle192"/>
          <w:sz w:val="24"/>
          <w:szCs w:val="24"/>
        </w:rPr>
        <w:t>ledaže něco jiného plyne z jejího obsahu nebo z okolností, za nichž se stala. To platí, i když přítomné osobě byla předložena nabídka v písemné formě.</w:t>
      </w:r>
    </w:p>
    <w:p w:rsidR="00883819" w:rsidRPr="00B87240" w:rsidRDefault="00883819" w:rsidP="009505C8">
      <w:pPr>
        <w:pStyle w:val="Style141"/>
        <w:widowControl/>
        <w:spacing w:after="60" w:line="276" w:lineRule="auto"/>
        <w:ind w:firstLine="709"/>
        <w:rPr>
          <w:rStyle w:val="FontStyle186"/>
          <w:sz w:val="24"/>
          <w:szCs w:val="24"/>
        </w:rPr>
      </w:pPr>
      <w:r w:rsidRPr="00B87240">
        <w:rPr>
          <w:rStyle w:val="FontStyle186"/>
          <w:sz w:val="24"/>
          <w:szCs w:val="24"/>
        </w:rPr>
        <w:t xml:space="preserve">Nabídka učiněná písemně </w:t>
      </w:r>
      <w:r w:rsidRPr="00B87240">
        <w:rPr>
          <w:rStyle w:val="FontStyle192"/>
          <w:sz w:val="24"/>
          <w:szCs w:val="24"/>
        </w:rPr>
        <w:t xml:space="preserve">vůči nepřítomné osobě </w:t>
      </w:r>
      <w:r w:rsidRPr="00B87240">
        <w:rPr>
          <w:rStyle w:val="FontStyle186"/>
          <w:sz w:val="24"/>
          <w:szCs w:val="24"/>
        </w:rPr>
        <w:t>musí být přijata ve lhůtě uvedené v nabídce.</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Pokud není lhůta uvedena, lze nabídku přijmout v době přiměřené povaze navrhované smlouvy a rychlosti prostředků, jež navrhovatel použil pro zaslání nabídky.</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Občanský zákoník obsahuje v § 1736 i úpravu tzv. neodvolatelné nabídky, i když se v praxi používá jen zcela ojediněle.</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Podle navazujících ustanovení </w:t>
      </w:r>
      <w:r w:rsidRPr="00B87240">
        <w:rPr>
          <w:rStyle w:val="FontStyle186"/>
          <w:sz w:val="24"/>
          <w:szCs w:val="24"/>
        </w:rPr>
        <w:t xml:space="preserve">lze pak nabídku zrušit </w:t>
      </w:r>
      <w:r w:rsidRPr="00B87240">
        <w:rPr>
          <w:rStyle w:val="FontStyle192"/>
          <w:sz w:val="24"/>
          <w:szCs w:val="24"/>
        </w:rPr>
        <w:t xml:space="preserve">(i když je neodvolatelná) </w:t>
      </w:r>
      <w:r w:rsidRPr="00B87240">
        <w:rPr>
          <w:rStyle w:val="FontStyle186"/>
          <w:sz w:val="24"/>
          <w:szCs w:val="24"/>
        </w:rPr>
        <w:t xml:space="preserve">a odvolat. </w:t>
      </w:r>
      <w:r w:rsidRPr="00B87240">
        <w:rPr>
          <w:rStyle w:val="FontStyle192"/>
          <w:sz w:val="24"/>
          <w:szCs w:val="24"/>
        </w:rPr>
        <w:t>O zrušení se jedná, pokud zrušovací projev dojde druhé straně před (nebo současně s) doručením nabídky. Pokud je to v nabídce vyhrazeno, lze ji odvolat i ve lhůtě určené pro její přijetí. Jinak platí, že lze odvolatelnou nabídku odvolat, jen pokud odvolání dojde druhé straně dříve, než ta odeslala přijetí nabídky.</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lastRenderedPageBreak/>
        <w:t>Ustanovení upravující návrh na uzavření smlouvy jsou zakončena § 1739 o odmítnutí nabídky a případech, kdy zemře některá ze stran, nebo pozbude-li svéprávnosti uzavřít smlouvu.</w:t>
      </w:r>
    </w:p>
    <w:p w:rsidR="00883819" w:rsidRPr="00B87240" w:rsidRDefault="00CD2C57" w:rsidP="009505C8">
      <w:pPr>
        <w:pStyle w:val="Style141"/>
        <w:widowControl/>
        <w:spacing w:after="60" w:line="276" w:lineRule="auto"/>
        <w:ind w:firstLine="709"/>
        <w:rPr>
          <w:rStyle w:val="FontStyle192"/>
          <w:b/>
          <w:bCs/>
          <w:sz w:val="24"/>
          <w:szCs w:val="24"/>
        </w:rPr>
      </w:pPr>
      <w:r w:rsidRPr="00B87240">
        <w:rPr>
          <w:rStyle w:val="FontStyle192"/>
          <w:sz w:val="24"/>
          <w:szCs w:val="24"/>
        </w:rPr>
        <w:t>Ustanovení § 1740</w:t>
      </w:r>
      <w:r w:rsidR="00883819" w:rsidRPr="00B87240">
        <w:rPr>
          <w:rStyle w:val="FontStyle192"/>
          <w:sz w:val="24"/>
          <w:szCs w:val="24"/>
        </w:rPr>
        <w:t xml:space="preserve"> odst.</w:t>
      </w:r>
      <w:r w:rsidR="003A2202" w:rsidRPr="00B87240">
        <w:rPr>
          <w:rStyle w:val="FontStyle192"/>
          <w:sz w:val="24"/>
          <w:szCs w:val="24"/>
        </w:rPr>
        <w:t xml:space="preserve"> 1 a odst. 2 přejímají dřívější</w:t>
      </w:r>
      <w:r w:rsidR="00883819" w:rsidRPr="00B87240">
        <w:rPr>
          <w:rStyle w:val="FontStyle192"/>
          <w:sz w:val="24"/>
          <w:szCs w:val="24"/>
        </w:rPr>
        <w:t xml:space="preserve"> úpravu. </w:t>
      </w:r>
      <w:r w:rsidR="00883819" w:rsidRPr="00B87240">
        <w:rPr>
          <w:rStyle w:val="FontStyle186"/>
          <w:sz w:val="24"/>
          <w:szCs w:val="24"/>
        </w:rPr>
        <w:t xml:space="preserve">Osoba, které je nabídka určena, nabídku přijme, projeví-li s ní včas vůči navrhovateli souhlas. </w:t>
      </w:r>
      <w:r w:rsidR="00883819" w:rsidRPr="00B87240">
        <w:rPr>
          <w:rStyle w:val="FontStyle192"/>
          <w:sz w:val="24"/>
          <w:szCs w:val="24"/>
        </w:rPr>
        <w:t>Mlčení nebo nečinnost samy o sobě přijetím nejsou. Pokud je učiněn projev vůle, který obsahuje dodatky, výhrady, omezení nebo jiné změny, jde o odmítnutí nabídky a je to považováno za novou nabídku.</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Přijetím nabídky je však odpověď, která vymezuje obsah navržené smlouvy jiným</w:t>
      </w:r>
      <w:r w:rsidR="00C77729" w:rsidRPr="00B87240">
        <w:rPr>
          <w:rStyle w:val="FontStyle192"/>
          <w:sz w:val="24"/>
          <w:szCs w:val="24"/>
        </w:rPr>
        <w:t>i slovy</w:t>
      </w:r>
      <w:r w:rsidRPr="00B87240">
        <w:rPr>
          <w:rStyle w:val="FontStyle192"/>
          <w:sz w:val="24"/>
          <w:szCs w:val="24"/>
        </w:rPr>
        <w:t>. Například místo čtvrté čtvrtletí je uvedeno říjen – prosinec.</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Text zákona (vycházející mimo jiné z některých zahraničních úprav), vyjadřuje myšlenku, že není racionální popírat uzavření smlouvy, případně stíhat smlouvy neplatností v případech, kdy se akceptační prohlášení nepodstatně odchyluje od oferty např. když oferent prohlásí „nabízím 100 ks za 1 mil. Kč." a oblát odpovídá „přijímám, ale baleno bude po 10 ks".</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86"/>
          <w:sz w:val="24"/>
          <w:szCs w:val="24"/>
        </w:rPr>
        <w:t xml:space="preserve">Odpověď </w:t>
      </w:r>
      <w:r w:rsidRPr="00B87240">
        <w:rPr>
          <w:rStyle w:val="FontStyle186"/>
          <w:sz w:val="24"/>
          <w:szCs w:val="24"/>
          <w:lang w:val="sk-SK"/>
        </w:rPr>
        <w:t xml:space="preserve">s </w:t>
      </w:r>
      <w:r w:rsidRPr="00B87240">
        <w:rPr>
          <w:rStyle w:val="FontStyle186"/>
          <w:sz w:val="24"/>
          <w:szCs w:val="24"/>
        </w:rPr>
        <w:t xml:space="preserve">dodatkem nebo odchylkou, která podstatně nemění podmínky nabídky je tedy přijetím nabídky, </w:t>
      </w:r>
      <w:r w:rsidRPr="00B87240">
        <w:rPr>
          <w:rStyle w:val="FontStyle192"/>
          <w:sz w:val="24"/>
          <w:szCs w:val="24"/>
        </w:rPr>
        <w:t>pokud navrhovatel bez zbytečného odkladu takové přijetí neodmítne. To platí v případě, že navrhovatel přijetí nabídky s dodatkem nebo odchylkou předem nevyloučil již v nabídce nebo jiným způsobem, který nevzbuzuje pochybnost.</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Standardním způsobem je upravena </w:t>
      </w:r>
      <w:r w:rsidRPr="00B87240">
        <w:rPr>
          <w:rStyle w:val="FontStyle186"/>
          <w:sz w:val="24"/>
          <w:szCs w:val="24"/>
        </w:rPr>
        <w:t xml:space="preserve">nabídka určená více osobám. </w:t>
      </w:r>
      <w:r w:rsidRPr="00B87240">
        <w:rPr>
          <w:rStyle w:val="FontStyle192"/>
          <w:sz w:val="24"/>
          <w:szCs w:val="24"/>
        </w:rPr>
        <w:t>Při takové nabídce je smlouva uzavřena, přijmou-li nabídku všechny osoby, pokud takový úmysl vyplývá z obsahu nabídky nebo lze-li takový úmysl rozumně předpokládat z okolností, za nichž byla nabídka učiněna. Totéž platí, je-li zřejmý úmysl navrhovatele, aby se stranou smlouvy stal určitý počet těchto osob.</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Upravuje se též zrušení přijetí nabídky. </w:t>
      </w:r>
      <w:r w:rsidRPr="00B87240">
        <w:rPr>
          <w:rStyle w:val="FontStyle186"/>
          <w:sz w:val="24"/>
          <w:szCs w:val="24"/>
        </w:rPr>
        <w:t xml:space="preserve">Přijetí nabídky lze </w:t>
      </w:r>
      <w:r w:rsidRPr="00B87240">
        <w:rPr>
          <w:rStyle w:val="FontStyle192"/>
          <w:sz w:val="24"/>
          <w:szCs w:val="24"/>
        </w:rPr>
        <w:t xml:space="preserve">totiž </w:t>
      </w:r>
      <w:r w:rsidRPr="00B87240">
        <w:rPr>
          <w:rStyle w:val="FontStyle186"/>
          <w:sz w:val="24"/>
          <w:szCs w:val="24"/>
        </w:rPr>
        <w:t xml:space="preserve">zrušit, </w:t>
      </w:r>
      <w:r w:rsidRPr="00B87240">
        <w:rPr>
          <w:rStyle w:val="FontStyle192"/>
          <w:sz w:val="24"/>
          <w:szCs w:val="24"/>
        </w:rPr>
        <w:t xml:space="preserve">dojde-li navrhovateli nejpozději </w:t>
      </w:r>
      <w:r w:rsidRPr="00B87240">
        <w:rPr>
          <w:rStyle w:val="FontStyle192"/>
          <w:sz w:val="24"/>
          <w:szCs w:val="24"/>
          <w:lang w:val="sk-SK"/>
        </w:rPr>
        <w:t xml:space="preserve">s </w:t>
      </w:r>
      <w:r w:rsidRPr="00B87240">
        <w:rPr>
          <w:rStyle w:val="FontStyle192"/>
          <w:sz w:val="24"/>
          <w:szCs w:val="24"/>
        </w:rPr>
        <w:t>přijetím.</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Přitom </w:t>
      </w:r>
      <w:r w:rsidRPr="00B87240">
        <w:rPr>
          <w:rStyle w:val="FontStyle186"/>
          <w:sz w:val="24"/>
          <w:szCs w:val="24"/>
        </w:rPr>
        <w:t>pozdní přijetí návrhu má účinky</w:t>
      </w:r>
      <w:r w:rsidRPr="00B87240">
        <w:rPr>
          <w:rStyle w:val="FontStyle192"/>
          <w:sz w:val="24"/>
          <w:szCs w:val="24"/>
        </w:rPr>
        <w:t xml:space="preserve"> včasného přijetí, pokud navrhovatel bez zbytečného odkladu, alespoň ústně </w:t>
      </w:r>
      <w:r w:rsidRPr="00B87240">
        <w:rPr>
          <w:rStyle w:val="FontStyle186"/>
          <w:sz w:val="24"/>
          <w:szCs w:val="24"/>
        </w:rPr>
        <w:t xml:space="preserve">vyrozumí osobu, které nabídku učinil, </w:t>
      </w:r>
      <w:r w:rsidRPr="00B87240">
        <w:rPr>
          <w:rStyle w:val="FontStyle192"/>
          <w:sz w:val="24"/>
          <w:szCs w:val="24"/>
        </w:rPr>
        <w:t>že přijetí považuje za včasné, nebo se začne chovat ve shodě s nabídkou.</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Plyne-li z písemnosti, která vyjadřuje přijetí nabídky, že byla odeslána za takových okolností, že by došla navrhovateli včas, kdyby její přeprava probíhala obvyklým způsobem, má pozdní přijetí účinky včasného přijetí, ledaže navrhovatel bez odkladu vyrozumí alespoň ústně osobu, které byla nabídka určena, že považuje nabídku za zaniklou.</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Ustanovení § 1744 občan</w:t>
      </w:r>
      <w:r w:rsidR="00B87240">
        <w:rPr>
          <w:rStyle w:val="FontStyle192"/>
          <w:sz w:val="24"/>
          <w:szCs w:val="24"/>
        </w:rPr>
        <w:t xml:space="preserve">ského </w:t>
      </w:r>
      <w:proofErr w:type="spellStart"/>
      <w:r w:rsidRPr="00B87240">
        <w:rPr>
          <w:rStyle w:val="FontStyle192"/>
          <w:sz w:val="24"/>
          <w:szCs w:val="24"/>
        </w:rPr>
        <w:t>zák</w:t>
      </w:r>
      <w:r w:rsidR="00B87240">
        <w:rPr>
          <w:rStyle w:val="FontStyle192"/>
          <w:sz w:val="24"/>
          <w:szCs w:val="24"/>
        </w:rPr>
        <w:t>oníka</w:t>
      </w:r>
      <w:proofErr w:type="spellEnd"/>
      <w:r w:rsidRPr="00B87240">
        <w:rPr>
          <w:rStyle w:val="FontStyle192"/>
          <w:sz w:val="24"/>
          <w:szCs w:val="24"/>
        </w:rPr>
        <w:t xml:space="preserve"> pak přináší možnost konkludentního uzavření smlouvy a vychází z upraveného dřívějšího ustanovení § 275 odst. 4 obchod. zák. Obsahuje opět dvě skupiny podmínek pro uzavření smlouvy.</w:t>
      </w:r>
    </w:p>
    <w:p w:rsidR="00883819" w:rsidRPr="00B87240" w:rsidRDefault="00883819" w:rsidP="00883819">
      <w:pPr>
        <w:pStyle w:val="Style141"/>
        <w:widowControl/>
        <w:spacing w:before="120" w:after="120" w:line="276" w:lineRule="auto"/>
        <w:jc w:val="left"/>
        <w:rPr>
          <w:rStyle w:val="FontStyle192"/>
          <w:sz w:val="24"/>
          <w:szCs w:val="24"/>
        </w:rPr>
      </w:pPr>
      <w:r w:rsidRPr="00B87240">
        <w:rPr>
          <w:rStyle w:val="FontStyle192"/>
          <w:sz w:val="24"/>
          <w:szCs w:val="24"/>
        </w:rPr>
        <w:t>První skupina taxativně uvedených podmínky:</w:t>
      </w:r>
    </w:p>
    <w:p w:rsidR="00883819" w:rsidRPr="00B87240" w:rsidRDefault="00883819" w:rsidP="00883819">
      <w:pPr>
        <w:pStyle w:val="Style152"/>
        <w:widowControl/>
        <w:numPr>
          <w:ilvl w:val="0"/>
          <w:numId w:val="41"/>
        </w:numPr>
        <w:tabs>
          <w:tab w:val="left" w:pos="595"/>
        </w:tabs>
        <w:spacing w:line="276" w:lineRule="auto"/>
        <w:rPr>
          <w:rStyle w:val="FontStyle192"/>
          <w:sz w:val="24"/>
          <w:szCs w:val="24"/>
        </w:rPr>
      </w:pPr>
      <w:r w:rsidRPr="00B87240">
        <w:rPr>
          <w:rStyle w:val="FontStyle192"/>
          <w:sz w:val="24"/>
          <w:szCs w:val="24"/>
          <w:lang w:val="sk-SK" w:eastAsia="sk-SK"/>
        </w:rPr>
        <w:t xml:space="preserve">s </w:t>
      </w:r>
      <w:r w:rsidRPr="00B87240">
        <w:rPr>
          <w:rStyle w:val="FontStyle192"/>
          <w:sz w:val="24"/>
          <w:szCs w:val="24"/>
          <w:lang w:eastAsia="sk-SK"/>
        </w:rPr>
        <w:t xml:space="preserve">přihlédnutím </w:t>
      </w:r>
      <w:r w:rsidRPr="00B87240">
        <w:rPr>
          <w:rStyle w:val="FontStyle192"/>
          <w:sz w:val="24"/>
          <w:szCs w:val="24"/>
          <w:lang w:val="sk-SK" w:eastAsia="sk-SK"/>
        </w:rPr>
        <w:t xml:space="preserve">k </w:t>
      </w:r>
      <w:r w:rsidRPr="00B87240">
        <w:rPr>
          <w:rStyle w:val="FontStyle192"/>
          <w:sz w:val="24"/>
          <w:szCs w:val="24"/>
          <w:lang w:eastAsia="sk-SK"/>
        </w:rPr>
        <w:t>obsahu nabídky</w:t>
      </w:r>
      <w:r w:rsidR="00B87240" w:rsidRPr="00B87240">
        <w:rPr>
          <w:rStyle w:val="FontStyle192"/>
          <w:sz w:val="24"/>
          <w:szCs w:val="24"/>
          <w:lang w:eastAsia="sk-SK"/>
        </w:rPr>
        <w:t>,</w:t>
      </w:r>
    </w:p>
    <w:p w:rsidR="00883819" w:rsidRPr="00B87240" w:rsidRDefault="00883819" w:rsidP="00883819">
      <w:pPr>
        <w:pStyle w:val="Style152"/>
        <w:widowControl/>
        <w:numPr>
          <w:ilvl w:val="0"/>
          <w:numId w:val="41"/>
        </w:numPr>
        <w:tabs>
          <w:tab w:val="left" w:pos="595"/>
        </w:tabs>
        <w:spacing w:line="276" w:lineRule="auto"/>
        <w:rPr>
          <w:rStyle w:val="FontStyle192"/>
          <w:sz w:val="24"/>
          <w:szCs w:val="24"/>
        </w:rPr>
      </w:pPr>
      <w:r w:rsidRPr="00B87240">
        <w:rPr>
          <w:rStyle w:val="FontStyle192"/>
          <w:sz w:val="24"/>
          <w:szCs w:val="24"/>
          <w:lang w:val="sk-SK" w:eastAsia="sk-SK"/>
        </w:rPr>
        <w:t xml:space="preserve">k </w:t>
      </w:r>
      <w:r w:rsidRPr="00B87240">
        <w:rPr>
          <w:rStyle w:val="FontStyle192"/>
          <w:sz w:val="24"/>
          <w:szCs w:val="24"/>
          <w:lang w:eastAsia="sk-SK"/>
        </w:rPr>
        <w:t>praxi, kterou mezi sebou strany zavedly</w:t>
      </w:r>
      <w:r w:rsidR="00B87240" w:rsidRPr="00B87240">
        <w:rPr>
          <w:rStyle w:val="FontStyle192"/>
          <w:sz w:val="24"/>
          <w:szCs w:val="24"/>
          <w:lang w:eastAsia="sk-SK"/>
        </w:rPr>
        <w:t>,</w:t>
      </w:r>
    </w:p>
    <w:p w:rsidR="00883819" w:rsidRPr="00B87240" w:rsidRDefault="00883819" w:rsidP="00883819">
      <w:pPr>
        <w:pStyle w:val="Style152"/>
        <w:widowControl/>
        <w:numPr>
          <w:ilvl w:val="0"/>
          <w:numId w:val="41"/>
        </w:numPr>
        <w:tabs>
          <w:tab w:val="left" w:pos="595"/>
        </w:tabs>
        <w:spacing w:line="276" w:lineRule="auto"/>
        <w:rPr>
          <w:rStyle w:val="FontStyle192"/>
          <w:sz w:val="24"/>
          <w:szCs w:val="24"/>
        </w:rPr>
      </w:pPr>
      <w:r w:rsidRPr="00B87240">
        <w:rPr>
          <w:rStyle w:val="FontStyle192"/>
          <w:sz w:val="24"/>
          <w:szCs w:val="24"/>
        </w:rPr>
        <w:t>nebo je-li to obvyklé.</w:t>
      </w:r>
    </w:p>
    <w:p w:rsidR="00883819" w:rsidRPr="00B87240" w:rsidRDefault="00883819" w:rsidP="00883819">
      <w:pPr>
        <w:pStyle w:val="Style141"/>
        <w:widowControl/>
        <w:spacing w:before="120" w:after="120" w:line="276" w:lineRule="auto"/>
        <w:rPr>
          <w:rStyle w:val="FontStyle192"/>
          <w:sz w:val="24"/>
          <w:szCs w:val="24"/>
        </w:rPr>
      </w:pPr>
      <w:r w:rsidRPr="00B87240">
        <w:rPr>
          <w:rStyle w:val="FontStyle192"/>
          <w:sz w:val="24"/>
          <w:szCs w:val="24"/>
        </w:rPr>
        <w:lastRenderedPageBreak/>
        <w:t>Druhá skupina podmínek je vyjádřena demonstrativně; oferent může návrh přijmout provedením jednání:</w:t>
      </w:r>
    </w:p>
    <w:p w:rsidR="00883819" w:rsidRPr="00B87240" w:rsidRDefault="00883819" w:rsidP="00883819">
      <w:pPr>
        <w:pStyle w:val="Style152"/>
        <w:widowControl/>
        <w:numPr>
          <w:ilvl w:val="0"/>
          <w:numId w:val="42"/>
        </w:numPr>
        <w:tabs>
          <w:tab w:val="left" w:pos="590"/>
        </w:tabs>
        <w:spacing w:line="276" w:lineRule="auto"/>
        <w:rPr>
          <w:rStyle w:val="FontStyle192"/>
          <w:sz w:val="24"/>
          <w:szCs w:val="24"/>
        </w:rPr>
      </w:pPr>
      <w:r w:rsidRPr="00B87240">
        <w:rPr>
          <w:rStyle w:val="FontStyle192"/>
          <w:sz w:val="24"/>
          <w:szCs w:val="24"/>
        </w:rPr>
        <w:t>zejména tak, že se podle podmínky zachová</w:t>
      </w:r>
      <w:r w:rsidR="00B87240" w:rsidRPr="00B87240">
        <w:rPr>
          <w:rStyle w:val="FontStyle192"/>
          <w:sz w:val="24"/>
          <w:szCs w:val="24"/>
        </w:rPr>
        <w:t>,</w:t>
      </w:r>
    </w:p>
    <w:p w:rsidR="00883819" w:rsidRPr="00B87240" w:rsidRDefault="00883819" w:rsidP="00883819">
      <w:pPr>
        <w:pStyle w:val="Style152"/>
        <w:widowControl/>
        <w:numPr>
          <w:ilvl w:val="0"/>
          <w:numId w:val="42"/>
        </w:numPr>
        <w:tabs>
          <w:tab w:val="left" w:pos="590"/>
        </w:tabs>
        <w:spacing w:line="276" w:lineRule="auto"/>
        <w:rPr>
          <w:rStyle w:val="FontStyle192"/>
          <w:sz w:val="24"/>
          <w:szCs w:val="24"/>
        </w:rPr>
      </w:pPr>
      <w:r w:rsidRPr="00B87240">
        <w:rPr>
          <w:rStyle w:val="FontStyle192"/>
          <w:sz w:val="24"/>
          <w:szCs w:val="24"/>
        </w:rPr>
        <w:t>zejména poskytne-li nebo přijme-li plnění.</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Přijetí nabídky je účinné v okamžiku, kdy k jednání došlo, došlo-li k němu včas. </w:t>
      </w:r>
      <w:r w:rsidRPr="00B87240">
        <w:rPr>
          <w:rStyle w:val="FontStyle192"/>
          <w:sz w:val="24"/>
          <w:szCs w:val="24"/>
          <w:lang w:val="sk-SK"/>
        </w:rPr>
        <w:t xml:space="preserve">K </w:t>
      </w:r>
      <w:r w:rsidRPr="00B87240">
        <w:rPr>
          <w:rStyle w:val="FontStyle192"/>
          <w:sz w:val="24"/>
          <w:szCs w:val="24"/>
        </w:rPr>
        <w:t>uzavření smlouvy dojde tedy jednáním, při naplnění jedné z podmínek z 1. skupiny, za splnění podmínky 2. skupiny.</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Lze přitom předvídat, že se budou rozšiřovat případy naplnění 3. podmínky prvé skupiny a 2. podmínky druhé skupiny.</w:t>
      </w:r>
    </w:p>
    <w:p w:rsidR="00883819" w:rsidRPr="00B87240" w:rsidRDefault="00883819" w:rsidP="009505C8">
      <w:pPr>
        <w:pStyle w:val="Style69"/>
        <w:widowControl/>
        <w:spacing w:after="60" w:line="276" w:lineRule="auto"/>
        <w:ind w:firstLine="709"/>
        <w:rPr>
          <w:rStyle w:val="FontStyle192"/>
          <w:b/>
          <w:bCs/>
          <w:sz w:val="24"/>
          <w:szCs w:val="24"/>
        </w:rPr>
      </w:pPr>
      <w:r w:rsidRPr="00B87240">
        <w:rPr>
          <w:rStyle w:val="FontStyle192"/>
          <w:sz w:val="24"/>
          <w:szCs w:val="24"/>
        </w:rPr>
        <w:t xml:space="preserve">Stručné ustanovení § 1745 konstatuje, že </w:t>
      </w:r>
      <w:r w:rsidRPr="00B87240">
        <w:rPr>
          <w:rStyle w:val="FontStyle186"/>
          <w:sz w:val="24"/>
          <w:szCs w:val="24"/>
        </w:rPr>
        <w:t>smlouva je uzavřena okamžikem, kdy přijetí nabídky nabývá účinnosti.</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Podle § 1746 však strany mohou uzavřít i tzv. nepojmenovanou smlouvu, tj. takovou smlouvu, která není zvlášť jako typ upravena (např. o spolupráci, o spolupůsobení apod.).</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 xml:space="preserve">K následujícímu ustanovení § 1747 uvádí důvodová zpráva, že pro </w:t>
      </w:r>
      <w:r w:rsidRPr="00B87240">
        <w:rPr>
          <w:rStyle w:val="FontStyle186"/>
          <w:sz w:val="24"/>
          <w:szCs w:val="24"/>
        </w:rPr>
        <w:t xml:space="preserve">smlouvy, </w:t>
      </w:r>
      <w:r w:rsidRPr="00B87240">
        <w:rPr>
          <w:rStyle w:val="FontStyle192"/>
          <w:sz w:val="24"/>
          <w:szCs w:val="24"/>
        </w:rPr>
        <w:t xml:space="preserve">v nichž se někdo zavazuje </w:t>
      </w:r>
      <w:r w:rsidRPr="00B87240">
        <w:rPr>
          <w:rStyle w:val="FontStyle186"/>
          <w:sz w:val="24"/>
          <w:szCs w:val="24"/>
        </w:rPr>
        <w:t xml:space="preserve">poskytnout jiné osobě plnění bezúplatně, </w:t>
      </w:r>
      <w:r w:rsidRPr="00B87240">
        <w:rPr>
          <w:rStyle w:val="FontStyle192"/>
          <w:sz w:val="24"/>
          <w:szCs w:val="24"/>
        </w:rPr>
        <w:t>nelze použít obecné interpretační pravidlo, podle něhož se výraz, připouštějící různý výklad, použije k tíži toho, kdo jej použil jako první, ale naopak, použila-li takový výraz ta osoba, která se k bezúplatnému plnění zavazuje, nutno jej v pochybnostech vykládat tak, že se tato osoba chtěla zavázat spíše méně než více.</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Vyvratitelná domněnka koncipovaná v § 1748 pak určuje, že se má za to, že ujednání, že určitá část obsahu bude mezi stranami ujednána dodatečně, je podmínkou účinnosti uzavřené smlouvy.</w:t>
      </w:r>
    </w:p>
    <w:p w:rsidR="00883819" w:rsidRPr="00B87240" w:rsidRDefault="00883819" w:rsidP="009505C8">
      <w:pPr>
        <w:pStyle w:val="Style141"/>
        <w:widowControl/>
        <w:spacing w:after="60" w:line="276" w:lineRule="auto"/>
        <w:ind w:firstLine="709"/>
        <w:rPr>
          <w:rStyle w:val="FontStyle192"/>
          <w:sz w:val="24"/>
          <w:szCs w:val="24"/>
        </w:rPr>
      </w:pPr>
      <w:r w:rsidRPr="00B87240">
        <w:rPr>
          <w:rStyle w:val="FontStyle192"/>
          <w:sz w:val="24"/>
          <w:szCs w:val="24"/>
        </w:rPr>
        <w:t>Podmínkou účinnosti uzavřené smlouvy je též ujednání stran, že specifickou náležitost určí třetí osoba nebo soud. Pokud není navrženo doplnění smlouvy do jednoho roku od uzavření smlouvy, pak nastupuje další vyvratitelná domněnka a má se za to, že se smlouva od počátku ruší.</w:t>
      </w:r>
    </w:p>
    <w:p w:rsidR="00883819" w:rsidRPr="00036DD8" w:rsidRDefault="00883819" w:rsidP="009505C8">
      <w:pPr>
        <w:spacing w:after="60"/>
        <w:ind w:firstLine="709"/>
        <w:jc w:val="both"/>
        <w:rPr>
          <w:rFonts w:ascii="Times New Roman" w:hAnsi="Times New Roman" w:cs="Times New Roman"/>
        </w:rPr>
      </w:pPr>
      <w:r w:rsidRPr="00036DD8">
        <w:rPr>
          <w:rFonts w:ascii="Times New Roman" w:hAnsi="Times New Roman" w:cs="Times New Roman"/>
          <w:b/>
          <w:sz w:val="24"/>
          <w:szCs w:val="24"/>
        </w:rPr>
        <w:t>U smluv nepojmenovaných</w:t>
      </w:r>
      <w:r w:rsidRPr="00036DD8">
        <w:rPr>
          <w:rFonts w:ascii="Times New Roman" w:hAnsi="Times New Roman" w:cs="Times New Roman"/>
          <w:sz w:val="24"/>
          <w:szCs w:val="24"/>
        </w:rPr>
        <w:t xml:space="preserve"> </w:t>
      </w:r>
      <w:r w:rsidRPr="00036DD8">
        <w:rPr>
          <w:rFonts w:ascii="Times New Roman" w:hAnsi="Times New Roman" w:cs="Times New Roman"/>
          <w:b/>
          <w:sz w:val="24"/>
          <w:szCs w:val="24"/>
        </w:rPr>
        <w:t>je nutno, aby</w:t>
      </w:r>
      <w:r w:rsidRPr="00036DD8">
        <w:rPr>
          <w:rFonts w:ascii="Times New Roman" w:hAnsi="Times New Roman" w:cs="Times New Roman"/>
          <w:sz w:val="24"/>
          <w:szCs w:val="24"/>
        </w:rPr>
        <w:t xml:space="preserve"> kromě určení smluvních stran </w:t>
      </w:r>
      <w:r w:rsidRPr="00036DD8">
        <w:rPr>
          <w:rFonts w:ascii="Times New Roman" w:hAnsi="Times New Roman" w:cs="Times New Roman"/>
          <w:b/>
          <w:sz w:val="24"/>
          <w:szCs w:val="24"/>
        </w:rPr>
        <w:t>byl dohodnut obsah závazku,</w:t>
      </w:r>
      <w:r w:rsidRPr="00036DD8">
        <w:rPr>
          <w:rFonts w:ascii="Times New Roman" w:hAnsi="Times New Roman" w:cs="Times New Roman"/>
          <w:sz w:val="24"/>
          <w:szCs w:val="24"/>
        </w:rPr>
        <w:t xml:space="preserve"> tj. byla přesně vymezena práva a povinnosti stran. </w:t>
      </w:r>
    </w:p>
    <w:p w:rsidR="00883819" w:rsidRPr="00036DD8"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b/>
          <w:sz w:val="24"/>
          <w:szCs w:val="24"/>
        </w:rPr>
        <w:t>Jde-li o použití smluvního typu podle občan. zák., potom musí konkrétní smlouvy obsahovat tzv. podstatné náležitosti smluv</w:t>
      </w:r>
      <w:r w:rsidRPr="00036DD8">
        <w:rPr>
          <w:rFonts w:ascii="Times New Roman" w:hAnsi="Times New Roman" w:cs="Times New Roman"/>
          <w:sz w:val="24"/>
          <w:szCs w:val="24"/>
        </w:rPr>
        <w:t xml:space="preserve"> </w:t>
      </w:r>
      <w:r w:rsidRPr="00036DD8">
        <w:rPr>
          <w:rFonts w:ascii="Times New Roman" w:hAnsi="Times New Roman" w:cs="Times New Roman"/>
          <w:b/>
          <w:sz w:val="24"/>
          <w:szCs w:val="24"/>
        </w:rPr>
        <w:t xml:space="preserve">vymezené v základních ustanoveních smluvních typů, </w:t>
      </w:r>
      <w:r w:rsidRPr="00036DD8">
        <w:rPr>
          <w:rFonts w:ascii="Times New Roman" w:hAnsi="Times New Roman" w:cs="Times New Roman"/>
          <w:sz w:val="24"/>
          <w:szCs w:val="24"/>
        </w:rPr>
        <w:t>ledaže strany chtějí uzavřít smlouvu bez některé této náležitosti.</w:t>
      </w:r>
    </w:p>
    <w:p w:rsidR="00A37B49" w:rsidRPr="00036DD8" w:rsidRDefault="00883819" w:rsidP="009505C8">
      <w:pPr>
        <w:spacing w:after="60"/>
        <w:ind w:firstLine="709"/>
        <w:jc w:val="both"/>
        <w:rPr>
          <w:rFonts w:ascii="Times New Roman" w:hAnsi="Times New Roman" w:cs="Times New Roman"/>
          <w:sz w:val="24"/>
          <w:szCs w:val="24"/>
        </w:rPr>
      </w:pPr>
      <w:r w:rsidRPr="00036DD8">
        <w:rPr>
          <w:rFonts w:ascii="Times New Roman" w:hAnsi="Times New Roman" w:cs="Times New Roman"/>
          <w:b/>
          <w:sz w:val="24"/>
          <w:szCs w:val="24"/>
        </w:rPr>
        <w:t>Část obsahu smlouvy lze určit také odkazem na obchodní podmínky</w:t>
      </w:r>
      <w:r w:rsidRPr="00036DD8">
        <w:rPr>
          <w:rFonts w:ascii="Times New Roman" w:hAnsi="Times New Roman" w:cs="Times New Roman"/>
          <w:sz w:val="24"/>
          <w:szCs w:val="24"/>
        </w:rPr>
        <w:t xml:space="preserve"> </w:t>
      </w:r>
      <w:r w:rsidRPr="00036DD8">
        <w:rPr>
          <w:rFonts w:ascii="Times New Roman" w:hAnsi="Times New Roman" w:cs="Times New Roman"/>
          <w:sz w:val="24"/>
          <w:szCs w:val="24"/>
        </w:rPr>
        <w:br/>
        <w:t xml:space="preserve">(§ 1751 občan. zák.) </w:t>
      </w:r>
      <w:r w:rsidRPr="00036DD8">
        <w:rPr>
          <w:rFonts w:ascii="Times New Roman" w:hAnsi="Times New Roman" w:cs="Times New Roman"/>
          <w:b/>
          <w:sz w:val="24"/>
          <w:szCs w:val="24"/>
        </w:rPr>
        <w:t xml:space="preserve">a lze použít i doložek upravených v užívaných vykládacích pravidlech </w:t>
      </w:r>
      <w:r w:rsidRPr="00036DD8">
        <w:rPr>
          <w:rFonts w:ascii="Times New Roman" w:hAnsi="Times New Roman" w:cs="Times New Roman"/>
          <w:sz w:val="24"/>
          <w:szCs w:val="24"/>
        </w:rPr>
        <w:t xml:space="preserve">(§1754 občan. zák.). Využít je možno i </w:t>
      </w:r>
      <w:r w:rsidRPr="00036DD8">
        <w:rPr>
          <w:rFonts w:ascii="Times New Roman" w:hAnsi="Times New Roman" w:cs="Times New Roman"/>
          <w:b/>
          <w:sz w:val="24"/>
          <w:szCs w:val="24"/>
        </w:rPr>
        <w:t xml:space="preserve">obchodních zvyklostí. </w:t>
      </w:r>
      <w:r w:rsidRPr="00036DD8">
        <w:rPr>
          <w:rFonts w:ascii="Times New Roman" w:hAnsi="Times New Roman" w:cs="Times New Roman"/>
          <w:sz w:val="24"/>
          <w:szCs w:val="24"/>
        </w:rPr>
        <w:t xml:space="preserve">To ostatně bylo možné i podle dřívější úpravy podle obchod. zák. </w:t>
      </w:r>
    </w:p>
    <w:p w:rsidR="005E0A9A" w:rsidRPr="00036DD8" w:rsidRDefault="00F954F7" w:rsidP="005E0A9A">
      <w:pPr>
        <w:pStyle w:val="Normlnywebov"/>
        <w:spacing w:before="120" w:beforeAutospacing="0" w:after="120" w:afterAutospacing="0"/>
        <w:jc w:val="both"/>
        <w:rPr>
          <w:b/>
        </w:rPr>
      </w:pPr>
      <w:r w:rsidRPr="00036DD8">
        <w:rPr>
          <w:b/>
        </w:rPr>
        <w:t>7</w:t>
      </w:r>
      <w:r w:rsidR="00E11F99" w:rsidRPr="00036DD8">
        <w:rPr>
          <w:b/>
        </w:rPr>
        <w:t xml:space="preserve"> </w:t>
      </w:r>
      <w:r w:rsidR="00276AA7" w:rsidRPr="00036DD8">
        <w:rPr>
          <w:b/>
        </w:rPr>
        <w:t xml:space="preserve"> Z</w:t>
      </w:r>
      <w:r w:rsidR="00E11F99" w:rsidRPr="00036DD8">
        <w:rPr>
          <w:b/>
        </w:rPr>
        <w:t>ávěrem</w:t>
      </w:r>
      <w:r w:rsidR="003E2FA3" w:rsidRPr="00036DD8">
        <w:rPr>
          <w:b/>
        </w:rPr>
        <w:t xml:space="preserve"> </w:t>
      </w:r>
    </w:p>
    <w:p w:rsidR="00A01A89" w:rsidRPr="00036DD8" w:rsidRDefault="00407820" w:rsidP="009505C8">
      <w:pPr>
        <w:pStyle w:val="Normlnywebov"/>
        <w:spacing w:before="0" w:beforeAutospacing="0" w:after="60" w:afterAutospacing="0"/>
        <w:ind w:firstLine="709"/>
        <w:jc w:val="both"/>
        <w:rPr>
          <w:b/>
        </w:rPr>
      </w:pPr>
      <w:r w:rsidRPr="00036DD8">
        <w:t xml:space="preserve">K platné právní úpravě </w:t>
      </w:r>
      <w:r w:rsidR="006416A6" w:rsidRPr="00036DD8">
        <w:t>zdůrazně</w:t>
      </w:r>
      <w:r w:rsidR="00931557" w:rsidRPr="00036DD8">
        <w:t>me</w:t>
      </w:r>
      <w:r w:rsidRPr="00036DD8">
        <w:t>, že v</w:t>
      </w:r>
      <w:r w:rsidR="004D1FFC" w:rsidRPr="00036DD8">
        <w:t xml:space="preserve"> úpravě </w:t>
      </w:r>
      <w:r w:rsidR="00CC5B99" w:rsidRPr="00036DD8">
        <w:t xml:space="preserve">veřejných zakázek </w:t>
      </w:r>
      <w:r w:rsidR="004D1FFC" w:rsidRPr="00036DD8">
        <w:t>n</w:t>
      </w:r>
      <w:r w:rsidR="00A01A89" w:rsidRPr="00036DD8">
        <w:t xml:space="preserve">ení stanoveno pořadí jednotlivých úkonů pro výběr vybraného dodavatele od ukončení otevírání obálek až do uzavření smlouvy. Záleží jen na zadavateli, jaký zvolí konkrétní postup pro průběh zadávacího řízení, který transparentně zaznamená a splní všechny povinnosti, které se ke konečnému výběru vybraného dodavatele a uzavření smlouvy váží. </w:t>
      </w:r>
      <w:r w:rsidR="00036B61" w:rsidRPr="00036DD8">
        <w:t>To považujeme za správné.</w:t>
      </w:r>
    </w:p>
    <w:p w:rsidR="00BE53B1" w:rsidRPr="00036DD8" w:rsidRDefault="00A01A89" w:rsidP="009505C8">
      <w:pPr>
        <w:pStyle w:val="Odsekzoznamu"/>
        <w:widowControl w:val="0"/>
        <w:autoSpaceDE w:val="0"/>
        <w:autoSpaceDN w:val="0"/>
        <w:adjustRightInd w:val="0"/>
        <w:spacing w:after="60" w:line="240" w:lineRule="auto"/>
        <w:ind w:left="0" w:firstLine="709"/>
        <w:contextualSpacing w:val="0"/>
        <w:jc w:val="both"/>
        <w:rPr>
          <w:rFonts w:ascii="Times New Roman" w:hAnsi="Times New Roman" w:cs="Times New Roman"/>
          <w:sz w:val="24"/>
          <w:szCs w:val="24"/>
        </w:rPr>
      </w:pPr>
      <w:r w:rsidRPr="00036DD8">
        <w:rPr>
          <w:rFonts w:ascii="Times New Roman" w:hAnsi="Times New Roman" w:cs="Times New Roman"/>
          <w:sz w:val="24"/>
          <w:szCs w:val="24"/>
        </w:rPr>
        <w:lastRenderedPageBreak/>
        <w:t xml:space="preserve">Zadávání zakázek je dnes </w:t>
      </w:r>
      <w:r w:rsidR="00A04B1B" w:rsidRPr="00036DD8">
        <w:rPr>
          <w:rFonts w:ascii="Times New Roman" w:hAnsi="Times New Roman" w:cs="Times New Roman"/>
          <w:sz w:val="24"/>
          <w:szCs w:val="24"/>
        </w:rPr>
        <w:t>je</w:t>
      </w:r>
      <w:r w:rsidR="004D1FFC" w:rsidRPr="00036DD8">
        <w:rPr>
          <w:rFonts w:ascii="Times New Roman" w:hAnsi="Times New Roman" w:cs="Times New Roman"/>
          <w:sz w:val="24"/>
          <w:szCs w:val="24"/>
        </w:rPr>
        <w:t xml:space="preserve"> možno </w:t>
      </w:r>
      <w:r w:rsidR="00A04B1B" w:rsidRPr="00036DD8">
        <w:rPr>
          <w:rFonts w:ascii="Times New Roman" w:hAnsi="Times New Roman" w:cs="Times New Roman"/>
          <w:sz w:val="24"/>
          <w:szCs w:val="24"/>
        </w:rPr>
        <w:t xml:space="preserve">v některých případech </w:t>
      </w:r>
      <w:r w:rsidR="004D1FFC" w:rsidRPr="00036DD8">
        <w:rPr>
          <w:rFonts w:ascii="Times New Roman" w:hAnsi="Times New Roman" w:cs="Times New Roman"/>
          <w:sz w:val="24"/>
          <w:szCs w:val="24"/>
        </w:rPr>
        <w:t>provádět</w:t>
      </w:r>
      <w:r w:rsidRPr="00036DD8">
        <w:rPr>
          <w:rFonts w:ascii="Times New Roman" w:hAnsi="Times New Roman" w:cs="Times New Roman"/>
          <w:sz w:val="24"/>
          <w:szCs w:val="24"/>
        </w:rPr>
        <w:t xml:space="preserve"> neformálněji.</w:t>
      </w:r>
      <w:r w:rsidR="003E2FA3" w:rsidRPr="00036DD8">
        <w:rPr>
          <w:rFonts w:ascii="Times New Roman" w:hAnsi="Times New Roman" w:cs="Times New Roman"/>
          <w:sz w:val="24"/>
          <w:szCs w:val="24"/>
        </w:rPr>
        <w:t xml:space="preserve"> Je možnost provés</w:t>
      </w:r>
      <w:r w:rsidR="0008176E" w:rsidRPr="00036DD8">
        <w:rPr>
          <w:rFonts w:ascii="Times New Roman" w:hAnsi="Times New Roman" w:cs="Times New Roman"/>
          <w:sz w:val="24"/>
          <w:szCs w:val="24"/>
        </w:rPr>
        <w:t>t zadávání jednoduššími způsoby, což lze hodnotit</w:t>
      </w:r>
      <w:r w:rsidR="00A51D98" w:rsidRPr="00036DD8">
        <w:rPr>
          <w:rFonts w:ascii="Times New Roman" w:hAnsi="Times New Roman" w:cs="Times New Roman"/>
          <w:sz w:val="24"/>
          <w:szCs w:val="24"/>
        </w:rPr>
        <w:t xml:space="preserve"> </w:t>
      </w:r>
      <w:r w:rsidR="0008176E" w:rsidRPr="00036DD8">
        <w:rPr>
          <w:rFonts w:ascii="Times New Roman" w:hAnsi="Times New Roman" w:cs="Times New Roman"/>
          <w:sz w:val="24"/>
          <w:szCs w:val="24"/>
        </w:rPr>
        <w:t xml:space="preserve"> kladně.</w:t>
      </w:r>
    </w:p>
    <w:p w:rsidR="0008176E" w:rsidRPr="00036DD8" w:rsidRDefault="00BE53B1" w:rsidP="009505C8">
      <w:pPr>
        <w:pStyle w:val="Normlnywebov"/>
        <w:spacing w:before="0" w:beforeAutospacing="0" w:after="60" w:afterAutospacing="0"/>
        <w:ind w:firstLine="709"/>
        <w:jc w:val="both"/>
        <w:rPr>
          <w:color w:val="222222"/>
        </w:rPr>
      </w:pPr>
      <w:r w:rsidRPr="00036DD8">
        <w:rPr>
          <w:color w:val="222222"/>
        </w:rPr>
        <w:t xml:space="preserve">V zákonu </w:t>
      </w:r>
      <w:r w:rsidR="00CB53B4" w:rsidRPr="00036DD8">
        <w:rPr>
          <w:color w:val="222222"/>
        </w:rPr>
        <w:t xml:space="preserve">o zakázkách </w:t>
      </w:r>
      <w:r w:rsidRPr="00036DD8">
        <w:rPr>
          <w:color w:val="222222"/>
        </w:rPr>
        <w:t>je i úprava elektronické komunikace. Povinnost používat elektronické prostředky ve veřejných zakázkách vyplývá ze směrnice Evropského parla</w:t>
      </w:r>
      <w:r w:rsidR="00A51D98" w:rsidRPr="00036DD8">
        <w:rPr>
          <w:color w:val="222222"/>
        </w:rPr>
        <w:t xml:space="preserve">mentu </w:t>
      </w:r>
      <w:r w:rsidRPr="00036DD8">
        <w:rPr>
          <w:color w:val="222222"/>
        </w:rPr>
        <w:t>a Rady EU. Ke snížení administrativní zátěže u dodavatelů dopomohlo i Jednotné evropské osvědčení, které</w:t>
      </w:r>
      <w:r w:rsidR="00A51D98" w:rsidRPr="00036DD8">
        <w:rPr>
          <w:color w:val="222222"/>
        </w:rPr>
        <w:t xml:space="preserve"> si vyžádala směrnice 2014/24/</w:t>
      </w:r>
      <w:r w:rsidRPr="00036DD8">
        <w:rPr>
          <w:color w:val="222222"/>
        </w:rPr>
        <w:t>EU.</w:t>
      </w:r>
    </w:p>
    <w:p w:rsidR="00A8046C" w:rsidRPr="00036DD8" w:rsidRDefault="00767F8B" w:rsidP="009505C8">
      <w:pPr>
        <w:pStyle w:val="Normlnywebov"/>
        <w:spacing w:before="0" w:beforeAutospacing="0" w:after="60" w:afterAutospacing="0"/>
        <w:ind w:firstLine="709"/>
        <w:jc w:val="both"/>
      </w:pPr>
      <w:r w:rsidRPr="00036DD8">
        <w:t>Pro běžného adresáta bude však</w:t>
      </w:r>
      <w:r w:rsidR="00A04B1B" w:rsidRPr="00036DD8">
        <w:t xml:space="preserve"> v současné</w:t>
      </w:r>
      <w:r w:rsidR="00F7617F" w:rsidRPr="00036DD8">
        <w:t xml:space="preserve"> úpravě obtížné najít v</w:t>
      </w:r>
      <w:r w:rsidR="009673A3" w:rsidRPr="00036DD8">
        <w:t> </w:t>
      </w:r>
      <w:r w:rsidR="00F7617F" w:rsidRPr="00036DD8">
        <w:t>zákonu</w:t>
      </w:r>
      <w:r w:rsidR="009673A3" w:rsidRPr="00036DD8">
        <w:t xml:space="preserve"> o veřejných zakázkách </w:t>
      </w:r>
      <w:r w:rsidR="00F7617F" w:rsidRPr="00036DD8">
        <w:t xml:space="preserve"> ustanovení, která jsou souvisící. Pomoci přitom může komentářová literatura a text zákona vydávaný s vysvětlivkami. </w:t>
      </w:r>
    </w:p>
    <w:p w:rsidR="006E0117" w:rsidRPr="00036DD8" w:rsidRDefault="006E0117" w:rsidP="009505C8">
      <w:pPr>
        <w:pStyle w:val="Normlnywebov"/>
        <w:spacing w:before="0" w:beforeAutospacing="0" w:after="60" w:afterAutospacing="0"/>
        <w:ind w:firstLine="709"/>
        <w:jc w:val="both"/>
      </w:pPr>
      <w:r w:rsidRPr="00036DD8">
        <w:t xml:space="preserve">Celá právní úprava </w:t>
      </w:r>
      <w:r w:rsidR="00417C49" w:rsidRPr="00036DD8">
        <w:t xml:space="preserve">zakázek </w:t>
      </w:r>
      <w:r w:rsidRPr="00036DD8">
        <w:t xml:space="preserve">se </w:t>
      </w:r>
      <w:r w:rsidR="00BE53B1" w:rsidRPr="00036DD8">
        <w:t>pak</w:t>
      </w:r>
      <w:r w:rsidR="00A04B1B" w:rsidRPr="00036DD8">
        <w:t xml:space="preserve"> </w:t>
      </w:r>
      <w:r w:rsidRPr="00036DD8">
        <w:t xml:space="preserve">může adresátům jevit jako </w:t>
      </w:r>
      <w:r w:rsidR="006A7093" w:rsidRPr="00036DD8">
        <w:t>poměrně</w:t>
      </w:r>
      <w:r w:rsidR="00F109EF" w:rsidRPr="00036DD8">
        <w:t xml:space="preserve"> složitá a</w:t>
      </w:r>
      <w:r w:rsidR="006A7093" w:rsidRPr="00036DD8">
        <w:t xml:space="preserve"> </w:t>
      </w:r>
      <w:r w:rsidRPr="00036DD8">
        <w:t>komplikovaná. Respektovaní pravidel právní úpravy se jeví časově velmi náročné. Upravujeme přitom i otázky, které po nás</w:t>
      </w:r>
      <w:r w:rsidR="006A7093" w:rsidRPr="00036DD8">
        <w:t xml:space="preserve"> evropská úprava nevyžaduje. </w:t>
      </w:r>
      <w:r w:rsidR="00F109EF" w:rsidRPr="00036DD8">
        <w:t>Obsah zákona b</w:t>
      </w:r>
      <w:r w:rsidR="009F7F5C" w:rsidRPr="00036DD8">
        <w:t>y</w:t>
      </w:r>
      <w:r w:rsidR="00F109EF" w:rsidRPr="00036DD8">
        <w:t xml:space="preserve">chom mohli nově posoudit a zvážit, kde </w:t>
      </w:r>
      <w:r w:rsidR="003910A1" w:rsidRPr="00036DD8">
        <w:t>ho</w:t>
      </w:r>
      <w:r w:rsidR="00F109EF" w:rsidRPr="00036DD8">
        <w:t xml:space="preserve"> lze limitovat. </w:t>
      </w:r>
      <w:r w:rsidR="006A7093" w:rsidRPr="00036DD8">
        <w:t>Mělo by</w:t>
      </w:r>
      <w:r w:rsidRPr="00036DD8">
        <w:t xml:space="preserve"> nám přitom </w:t>
      </w:r>
      <w:r w:rsidR="006A7093" w:rsidRPr="00036DD8">
        <w:t xml:space="preserve">jít </w:t>
      </w:r>
      <w:r w:rsidRPr="00036DD8">
        <w:t xml:space="preserve">o to, zadávat zakázky v souladu </w:t>
      </w:r>
      <w:r w:rsidR="00276AA7" w:rsidRPr="00036DD8">
        <w:t>se zásadami zadávání, ale ne v dlouhých časových intervalech. Jen tak lze pomoci rychlému rozvoji a budování potřebných kapacit. Obdobná situace je např. i ve Slovenské republice. Aby zlepšili daný stav, chtějí v SR připravit novou právní úpravu. I když časté měny zákonů nejsou žádoucí, může být tento postup pro nás inspirativní.</w:t>
      </w:r>
      <w:r w:rsidRPr="00036DD8">
        <w:t xml:space="preserve"> </w:t>
      </w:r>
    </w:p>
    <w:p w:rsidR="00971B3D" w:rsidRPr="00036DD8" w:rsidRDefault="00971B3D" w:rsidP="009505C8">
      <w:pPr>
        <w:pStyle w:val="Normlnywebov"/>
        <w:spacing w:before="0" w:beforeAutospacing="0" w:after="60" w:afterAutospacing="0"/>
        <w:ind w:firstLine="709"/>
        <w:jc w:val="both"/>
      </w:pPr>
      <w:r w:rsidRPr="00036DD8">
        <w:t>K obecné úpravě uzavírání smluv nemáme náměty na změny.</w:t>
      </w:r>
    </w:p>
    <w:p w:rsidR="00A0565E" w:rsidRPr="00036DD8" w:rsidRDefault="00A0565E" w:rsidP="006361FE">
      <w:pPr>
        <w:pStyle w:val="Normlnywebov"/>
        <w:spacing w:before="120" w:beforeAutospacing="0" w:after="120" w:afterAutospacing="0"/>
        <w:jc w:val="both"/>
        <w:rPr>
          <w:color w:val="FF0000"/>
          <w:lang w:val="sk-SK"/>
        </w:rPr>
      </w:pPr>
    </w:p>
    <w:p w:rsidR="00466AA0" w:rsidRPr="00036DD8" w:rsidRDefault="009505C8" w:rsidP="009505C8">
      <w:pPr>
        <w:pStyle w:val="Normlnywebov"/>
        <w:spacing w:before="120" w:beforeAutospacing="0" w:after="120" w:afterAutospacing="0"/>
        <w:jc w:val="center"/>
      </w:pPr>
      <w:r>
        <w:rPr>
          <w:b/>
        </w:rPr>
        <w:t>Literatura</w:t>
      </w:r>
    </w:p>
    <w:p w:rsidR="00466AA0" w:rsidRPr="009505C8" w:rsidRDefault="009505C8" w:rsidP="009505C8">
      <w:pPr>
        <w:pStyle w:val="Normlnywebov"/>
        <w:spacing w:before="0" w:beforeAutospacing="0" w:after="60" w:afterAutospacing="0"/>
        <w:ind w:left="425" w:hanging="425"/>
        <w:jc w:val="both"/>
        <w:rPr>
          <w:b/>
        </w:rPr>
      </w:pPr>
      <w:r w:rsidRPr="009505C8">
        <w:t>JANEČKOVÁ</w:t>
      </w:r>
      <w:r w:rsidR="0082675D" w:rsidRPr="009505C8">
        <w:t>, E</w:t>
      </w:r>
      <w:r w:rsidR="00B87240">
        <w:t>, 2016.</w:t>
      </w:r>
      <w:r w:rsidR="0082675D" w:rsidRPr="009505C8">
        <w:t xml:space="preserve"> </w:t>
      </w:r>
      <w:r w:rsidR="0082675D" w:rsidRPr="00B87240">
        <w:t>Zveřejňování smluv podle zákona o zveřejňování smluv</w:t>
      </w:r>
      <w:r w:rsidR="00B87240">
        <w:t>. In:</w:t>
      </w:r>
      <w:r w:rsidR="0082675D" w:rsidRPr="009505C8">
        <w:t xml:space="preserve"> </w:t>
      </w:r>
      <w:r w:rsidR="0082675D" w:rsidRPr="00B87240">
        <w:rPr>
          <w:i/>
        </w:rPr>
        <w:t>Daně a právo v praxi č. 2/2016</w:t>
      </w:r>
      <w:r w:rsidR="0082675D" w:rsidRPr="009505C8">
        <w:t>, s. 27 – 29</w:t>
      </w:r>
      <w:r w:rsidR="00B87240">
        <w:t>.</w:t>
      </w:r>
      <w:r w:rsidR="0082675D" w:rsidRPr="009505C8">
        <w:t xml:space="preserve"> ISSN 2277-7076</w:t>
      </w:r>
      <w:r w:rsidR="00B87240">
        <w:t>.</w:t>
      </w:r>
    </w:p>
    <w:p w:rsidR="00466AA0" w:rsidRPr="009505C8" w:rsidRDefault="009505C8" w:rsidP="009505C8">
      <w:pPr>
        <w:pStyle w:val="Normlnywebov"/>
        <w:spacing w:before="0" w:beforeAutospacing="0" w:after="60" w:afterAutospacing="0"/>
        <w:ind w:left="425" w:hanging="425"/>
        <w:jc w:val="both"/>
      </w:pPr>
      <w:r w:rsidRPr="009505C8">
        <w:t>JELÍNEK</w:t>
      </w:r>
      <w:r w:rsidR="0082675D" w:rsidRPr="009505C8">
        <w:t>, K.</w:t>
      </w:r>
      <w:r w:rsidR="00B87240">
        <w:t>, 2016.</w:t>
      </w:r>
      <w:r w:rsidR="0082675D" w:rsidRPr="009505C8">
        <w:t xml:space="preserve"> </w:t>
      </w:r>
      <w:r w:rsidR="0082675D" w:rsidRPr="00B87240">
        <w:t>Hodnotící kritéria veřejných zakázek</w:t>
      </w:r>
      <w:r w:rsidR="00B87240">
        <w:t>. In:</w:t>
      </w:r>
      <w:r w:rsidR="0082675D" w:rsidRPr="009505C8">
        <w:t xml:space="preserve"> </w:t>
      </w:r>
      <w:r w:rsidR="0082675D" w:rsidRPr="00B87240">
        <w:rPr>
          <w:i/>
        </w:rPr>
        <w:t>Soukromé právo</w:t>
      </w:r>
      <w:r w:rsidR="005855A8" w:rsidRPr="00B87240">
        <w:rPr>
          <w:i/>
        </w:rPr>
        <w:t>,</w:t>
      </w:r>
      <w:r w:rsidR="0082675D" w:rsidRPr="00B87240">
        <w:rPr>
          <w:i/>
        </w:rPr>
        <w:t xml:space="preserve"> č.11/2016</w:t>
      </w:r>
      <w:r w:rsidR="0082675D" w:rsidRPr="009505C8">
        <w:t>, s. 9 – 17, ISSN 2533-4239</w:t>
      </w:r>
      <w:r w:rsidR="00B87240">
        <w:t>.</w:t>
      </w:r>
    </w:p>
    <w:p w:rsidR="00593440" w:rsidRPr="009505C8" w:rsidRDefault="00593440" w:rsidP="009505C8">
      <w:pPr>
        <w:pStyle w:val="Normlnywebov"/>
        <w:spacing w:before="0" w:beforeAutospacing="0" w:after="60" w:afterAutospacing="0"/>
        <w:ind w:left="425" w:hanging="425"/>
        <w:jc w:val="both"/>
      </w:pPr>
      <w:r w:rsidRPr="00B87240">
        <w:rPr>
          <w:caps/>
        </w:rPr>
        <w:t>Kolektiv autorů</w:t>
      </w:r>
      <w:r w:rsidR="00B87240">
        <w:t>, 2024.</w:t>
      </w:r>
      <w:r w:rsidRPr="009505C8">
        <w:t xml:space="preserve"> </w:t>
      </w:r>
      <w:r w:rsidRPr="00B87240">
        <w:t>Návrh právní formy ústavu pro objektivizaci akvizičního procesu</w:t>
      </w:r>
      <w:r w:rsidR="00B87240">
        <w:t>. In:</w:t>
      </w:r>
      <w:r w:rsidRPr="009505C8">
        <w:t xml:space="preserve"> </w:t>
      </w:r>
      <w:r w:rsidRPr="00B87240">
        <w:rPr>
          <w:i/>
        </w:rPr>
        <w:t>Vojenské rozhledy</w:t>
      </w:r>
      <w:r w:rsidR="005855A8" w:rsidRPr="00B87240">
        <w:rPr>
          <w:i/>
        </w:rPr>
        <w:t>,</w:t>
      </w:r>
      <w:r w:rsidRPr="00B87240">
        <w:rPr>
          <w:i/>
        </w:rPr>
        <w:t xml:space="preserve"> č. 3/2024, v tisku</w:t>
      </w:r>
      <w:r w:rsidRPr="009505C8">
        <w:t>, ISSN 2336-2995</w:t>
      </w:r>
      <w:r w:rsidR="00B87240">
        <w:t>.</w:t>
      </w:r>
    </w:p>
    <w:p w:rsidR="0082675D" w:rsidRPr="009505C8" w:rsidRDefault="009505C8" w:rsidP="009505C8">
      <w:pPr>
        <w:pStyle w:val="Normlnywebov"/>
        <w:spacing w:before="0" w:beforeAutospacing="0" w:after="60" w:afterAutospacing="0"/>
        <w:ind w:left="425" w:hanging="425"/>
        <w:jc w:val="both"/>
        <w:rPr>
          <w:b/>
        </w:rPr>
      </w:pPr>
      <w:r w:rsidRPr="009505C8">
        <w:t>MAREK</w:t>
      </w:r>
      <w:r w:rsidR="0082675D" w:rsidRPr="009505C8">
        <w:t>, K.</w:t>
      </w:r>
      <w:r w:rsidR="00B87240">
        <w:t>, 2023.</w:t>
      </w:r>
      <w:r w:rsidR="0082675D" w:rsidRPr="009505C8">
        <w:t xml:space="preserve"> </w:t>
      </w:r>
      <w:r w:rsidR="0082675D" w:rsidRPr="00C91D47">
        <w:t>Aktuálně k rozhodčímu řízení</w:t>
      </w:r>
      <w:r w:rsidR="00B87240">
        <w:t>. In:</w:t>
      </w:r>
      <w:r w:rsidR="005855A8" w:rsidRPr="009505C8">
        <w:t xml:space="preserve"> </w:t>
      </w:r>
      <w:r w:rsidR="005855A8" w:rsidRPr="00C91D47">
        <w:rPr>
          <w:i/>
        </w:rPr>
        <w:t xml:space="preserve">Moderní obec, </w:t>
      </w:r>
      <w:r w:rsidR="0082675D" w:rsidRPr="00C91D47">
        <w:rPr>
          <w:i/>
        </w:rPr>
        <w:t>č. 4/2023</w:t>
      </w:r>
      <w:r w:rsidR="0082675D" w:rsidRPr="009505C8">
        <w:t>, s. 54–55, ISSN 1211-0507</w:t>
      </w:r>
      <w:r w:rsidR="00C91D47">
        <w:t>.</w:t>
      </w:r>
      <w:r w:rsidR="0082675D" w:rsidRPr="009505C8">
        <w:t xml:space="preserve">  </w:t>
      </w:r>
    </w:p>
    <w:p w:rsidR="00466AA0" w:rsidRPr="009505C8" w:rsidRDefault="009505C8" w:rsidP="009505C8">
      <w:pPr>
        <w:pStyle w:val="Normlnywebov"/>
        <w:spacing w:before="0" w:beforeAutospacing="0" w:after="60" w:afterAutospacing="0"/>
        <w:ind w:left="425" w:hanging="425"/>
        <w:jc w:val="both"/>
      </w:pPr>
      <w:r w:rsidRPr="009505C8">
        <w:t>MAREK</w:t>
      </w:r>
      <w:r w:rsidR="007D20ED" w:rsidRPr="009505C8">
        <w:t>, K.</w:t>
      </w:r>
      <w:r w:rsidR="00C91D47">
        <w:t>, 2023.</w:t>
      </w:r>
      <w:r w:rsidR="007D20ED" w:rsidRPr="009505C8">
        <w:t xml:space="preserve"> </w:t>
      </w:r>
      <w:r w:rsidR="007D20ED" w:rsidRPr="00C91D47">
        <w:t>Veřejné zakázky</w:t>
      </w:r>
      <w:r w:rsidR="00C91D47">
        <w:t>. In:</w:t>
      </w:r>
      <w:r w:rsidR="007D20ED" w:rsidRPr="009505C8">
        <w:t xml:space="preserve"> </w:t>
      </w:r>
      <w:r w:rsidR="007D20ED" w:rsidRPr="00C91D47">
        <w:rPr>
          <w:caps/>
        </w:rPr>
        <w:t>Klokner</w:t>
      </w:r>
      <w:r w:rsidR="007D20ED" w:rsidRPr="009505C8">
        <w:t>, T. (</w:t>
      </w:r>
      <w:proofErr w:type="spellStart"/>
      <w:r w:rsidR="007D20ED" w:rsidRPr="009505C8">
        <w:t>eds</w:t>
      </w:r>
      <w:proofErr w:type="spellEnd"/>
      <w:r w:rsidR="007D20ED" w:rsidRPr="009505C8">
        <w:t xml:space="preserve">.): </w:t>
      </w:r>
      <w:r w:rsidR="007D20ED" w:rsidRPr="009505C8">
        <w:rPr>
          <w:i/>
        </w:rPr>
        <w:t>Miscelanea IV.</w:t>
      </w:r>
      <w:r w:rsidR="007D20ED" w:rsidRPr="009505C8">
        <w:t xml:space="preserve"> Brno</w:t>
      </w:r>
      <w:r w:rsidR="00C91D47">
        <w:t>:</w:t>
      </w:r>
      <w:r w:rsidR="007D20ED" w:rsidRPr="009505C8">
        <w:t xml:space="preserve"> VŠ </w:t>
      </w:r>
      <w:proofErr w:type="spellStart"/>
      <w:r w:rsidR="007D20ED" w:rsidRPr="009505C8">
        <w:t>Danubius</w:t>
      </w:r>
      <w:proofErr w:type="spellEnd"/>
      <w:r w:rsidR="007D20ED" w:rsidRPr="009505C8">
        <w:t>, s.147</w:t>
      </w:r>
      <w:r w:rsidR="00C91D47">
        <w:t xml:space="preserve"> – </w:t>
      </w:r>
      <w:r w:rsidR="007D20ED" w:rsidRPr="009505C8">
        <w:t>172, ISBN 978-80-7379-400-3</w:t>
      </w:r>
      <w:r w:rsidR="00C91D47">
        <w:t>.</w:t>
      </w:r>
    </w:p>
    <w:p w:rsidR="0082675D" w:rsidRPr="009505C8" w:rsidRDefault="009505C8" w:rsidP="009505C8">
      <w:pPr>
        <w:pStyle w:val="Normlnywebov"/>
        <w:spacing w:before="0" w:beforeAutospacing="0" w:after="60" w:afterAutospacing="0"/>
        <w:ind w:left="425" w:hanging="425"/>
        <w:jc w:val="both"/>
      </w:pPr>
      <w:r w:rsidRPr="009505C8">
        <w:t>ŘÍČNÝ</w:t>
      </w:r>
      <w:r w:rsidR="0082675D" w:rsidRPr="009505C8">
        <w:t>, D.</w:t>
      </w:r>
      <w:r w:rsidR="00C91D47">
        <w:t xml:space="preserve"> a E. </w:t>
      </w:r>
      <w:r w:rsidRPr="009505C8">
        <w:t>MAREČKOVÁ</w:t>
      </w:r>
      <w:r w:rsidR="0082675D" w:rsidRPr="009505C8">
        <w:t xml:space="preserve">, </w:t>
      </w:r>
      <w:r w:rsidR="00C91D47">
        <w:t>2015</w:t>
      </w:r>
      <w:r w:rsidR="0082675D" w:rsidRPr="009505C8">
        <w:t xml:space="preserve">. </w:t>
      </w:r>
      <w:r w:rsidR="0082675D" w:rsidRPr="00C91D47">
        <w:t xml:space="preserve">Zjednodušené podlimitní </w:t>
      </w:r>
      <w:r w:rsidRPr="00C91D47">
        <w:t>zakázky podle nového zákona o </w:t>
      </w:r>
      <w:r w:rsidR="0082675D" w:rsidRPr="00C91D47">
        <w:t>veřejných zakázkách</w:t>
      </w:r>
      <w:r w:rsidR="00C91D47">
        <w:t xml:space="preserve">. In: </w:t>
      </w:r>
      <w:r w:rsidR="0082675D" w:rsidRPr="00C91D47">
        <w:rPr>
          <w:i/>
        </w:rPr>
        <w:t>Veřejné zakázky, č. 4/2015</w:t>
      </w:r>
      <w:r w:rsidR="0082675D" w:rsidRPr="009505C8">
        <w:t>, s. 28 – 29</w:t>
      </w:r>
      <w:r w:rsidR="00C91D47">
        <w:t>.</w:t>
      </w:r>
      <w:r w:rsidR="0082675D" w:rsidRPr="009505C8">
        <w:t xml:space="preserve"> ISSN 2277-7067</w:t>
      </w:r>
      <w:r w:rsidR="00C91D47">
        <w:t>.</w:t>
      </w:r>
    </w:p>
    <w:p w:rsidR="0082675D" w:rsidRPr="009505C8" w:rsidRDefault="009505C8" w:rsidP="009505C8">
      <w:pPr>
        <w:pStyle w:val="Normlnywebov"/>
        <w:spacing w:before="0" w:beforeAutospacing="0" w:after="60" w:afterAutospacing="0"/>
        <w:ind w:left="425" w:hanging="425"/>
        <w:jc w:val="both"/>
        <w:rPr>
          <w:b/>
        </w:rPr>
      </w:pPr>
      <w:r w:rsidRPr="009505C8">
        <w:t>TLUSTOŠOVÁ</w:t>
      </w:r>
      <w:r>
        <w:t>, K</w:t>
      </w:r>
      <w:r w:rsidR="00C91D47">
        <w:t>, 2016.</w:t>
      </w:r>
      <w:r w:rsidR="0082675D" w:rsidRPr="009505C8">
        <w:t xml:space="preserve"> </w:t>
      </w:r>
      <w:r w:rsidR="0082675D" w:rsidRPr="00C91D47">
        <w:t>Nová právní úprava veřejných zakázek</w:t>
      </w:r>
      <w:r w:rsidR="00C91D47">
        <w:t>. In:</w:t>
      </w:r>
      <w:r w:rsidR="0082675D" w:rsidRPr="009505C8">
        <w:t xml:space="preserve"> </w:t>
      </w:r>
      <w:r w:rsidR="0082675D" w:rsidRPr="00C91D47">
        <w:rPr>
          <w:i/>
        </w:rPr>
        <w:t>Soukromé právo</w:t>
      </w:r>
      <w:r w:rsidR="005855A8" w:rsidRPr="00C91D47">
        <w:rPr>
          <w:i/>
        </w:rPr>
        <w:t>, č.</w:t>
      </w:r>
      <w:r w:rsidRPr="00C91D47">
        <w:rPr>
          <w:i/>
        </w:rPr>
        <w:t xml:space="preserve"> 10/2016</w:t>
      </w:r>
      <w:r>
        <w:t>, s. </w:t>
      </w:r>
      <w:r w:rsidR="0082675D" w:rsidRPr="009505C8">
        <w:t>3 – 7</w:t>
      </w:r>
      <w:r w:rsidR="00C91D47">
        <w:t>.</w:t>
      </w:r>
      <w:r w:rsidR="0082675D" w:rsidRPr="009505C8">
        <w:t xml:space="preserve"> ISSN 2533-4239</w:t>
      </w:r>
      <w:r w:rsidR="00C91D47">
        <w:t>.</w:t>
      </w:r>
    </w:p>
    <w:p w:rsidR="0082675D" w:rsidRPr="009505C8" w:rsidRDefault="009505C8" w:rsidP="009505C8">
      <w:pPr>
        <w:pStyle w:val="Normlnywebov"/>
        <w:spacing w:before="0" w:beforeAutospacing="0" w:after="60" w:afterAutospacing="0"/>
        <w:ind w:left="425" w:hanging="425"/>
        <w:jc w:val="both"/>
      </w:pPr>
      <w:r w:rsidRPr="009505C8">
        <w:t>VESECKÁ</w:t>
      </w:r>
      <w:r w:rsidR="0082675D" w:rsidRPr="009505C8">
        <w:t>, R.</w:t>
      </w:r>
      <w:r w:rsidR="00C91D47">
        <w:t>, 2015.</w:t>
      </w:r>
      <w:r w:rsidR="0082675D" w:rsidRPr="009505C8">
        <w:t xml:space="preserve"> </w:t>
      </w:r>
      <w:r w:rsidR="0082675D" w:rsidRPr="00C91D47">
        <w:t>Úvaha nad trestněprávní odpovědnos</w:t>
      </w:r>
      <w:r w:rsidRPr="00C91D47">
        <w:t>tí právnických osob ve vztahu k </w:t>
      </w:r>
      <w:r w:rsidR="0082675D" w:rsidRPr="00C91D47">
        <w:t>veřejným zakázkám</w:t>
      </w:r>
      <w:r w:rsidR="00C91D47">
        <w:t xml:space="preserve">. In: </w:t>
      </w:r>
      <w:r w:rsidR="0082675D" w:rsidRPr="00C91D47">
        <w:rPr>
          <w:i/>
        </w:rPr>
        <w:t>Veřejné zakázky</w:t>
      </w:r>
      <w:r w:rsidR="005855A8" w:rsidRPr="00C91D47">
        <w:rPr>
          <w:i/>
        </w:rPr>
        <w:t>,</w:t>
      </w:r>
      <w:r w:rsidR="0082675D" w:rsidRPr="00C91D47">
        <w:rPr>
          <w:i/>
        </w:rPr>
        <w:t xml:space="preserve"> č. 4/2015</w:t>
      </w:r>
      <w:r w:rsidR="0082675D" w:rsidRPr="009505C8">
        <w:t>, s. 23 – 25</w:t>
      </w:r>
      <w:r w:rsidR="00C91D47">
        <w:t>.</w:t>
      </w:r>
      <w:r w:rsidR="0082675D" w:rsidRPr="009505C8">
        <w:t xml:space="preserve"> ISSN 2277-7076</w:t>
      </w:r>
      <w:r w:rsidR="00C91D47">
        <w:t>.</w:t>
      </w:r>
    </w:p>
    <w:p w:rsidR="0082675D" w:rsidRDefault="0082675D" w:rsidP="009505C8">
      <w:pPr>
        <w:pStyle w:val="Normlnywebov"/>
        <w:spacing w:before="0" w:beforeAutospacing="0" w:after="60" w:afterAutospacing="0"/>
        <w:ind w:left="425" w:hanging="425"/>
        <w:jc w:val="both"/>
        <w:rPr>
          <w:i/>
        </w:rPr>
      </w:pPr>
      <w:r w:rsidRPr="00C91D47">
        <w:rPr>
          <w:i/>
        </w:rPr>
        <w:t xml:space="preserve">Nařízení Evropského parlamentu a Rady (ES) č. </w:t>
      </w:r>
      <w:hyperlink r:id="rId16" w:history="1">
        <w:r w:rsidRPr="00C91D47">
          <w:rPr>
            <w:i/>
          </w:rPr>
          <w:t>2195/2002</w:t>
        </w:r>
      </w:hyperlink>
      <w:r w:rsidRPr="00C91D47">
        <w:rPr>
          <w:i/>
        </w:rPr>
        <w:t xml:space="preserve"> ze dne </w:t>
      </w:r>
      <w:r w:rsidR="009505C8" w:rsidRPr="00C91D47">
        <w:rPr>
          <w:i/>
        </w:rPr>
        <w:t>5. listopadu 2002 o </w:t>
      </w:r>
      <w:r w:rsidRPr="00C91D47">
        <w:rPr>
          <w:i/>
        </w:rPr>
        <w:t>společném slo</w:t>
      </w:r>
      <w:r w:rsidR="00593440" w:rsidRPr="00C91D47">
        <w:rPr>
          <w:i/>
        </w:rPr>
        <w:t>vníku pro veřejné zakázky (CPV)</w:t>
      </w:r>
      <w:r w:rsidR="00C91D47">
        <w:rPr>
          <w:i/>
        </w:rPr>
        <w:t>.</w:t>
      </w:r>
    </w:p>
    <w:p w:rsidR="005666F5" w:rsidRPr="00C91D47" w:rsidRDefault="005666F5" w:rsidP="005666F5">
      <w:pPr>
        <w:pStyle w:val="Normlnywebov"/>
        <w:spacing w:before="0" w:beforeAutospacing="0" w:after="60" w:afterAutospacing="0"/>
        <w:ind w:left="425" w:hanging="425"/>
        <w:jc w:val="both"/>
        <w:rPr>
          <w:i/>
          <w:color w:val="222222"/>
        </w:rPr>
      </w:pPr>
      <w:r w:rsidRPr="00C91D47">
        <w:rPr>
          <w:i/>
          <w:color w:val="222222"/>
        </w:rPr>
        <w:t xml:space="preserve">Rozsudek Soudního dvora EU ze dne 20. srpna 1998 ve věci C-31/87 </w:t>
      </w:r>
      <w:proofErr w:type="spellStart"/>
      <w:r w:rsidRPr="00C91D47">
        <w:rPr>
          <w:i/>
          <w:color w:val="222222"/>
        </w:rPr>
        <w:t>Bentjes</w:t>
      </w:r>
      <w:proofErr w:type="spellEnd"/>
      <w:r w:rsidRPr="00C91D47">
        <w:rPr>
          <w:i/>
          <w:color w:val="222222"/>
        </w:rPr>
        <w:t>.</w:t>
      </w:r>
    </w:p>
    <w:p w:rsidR="005666F5" w:rsidRPr="00C91D47" w:rsidRDefault="005666F5" w:rsidP="005666F5">
      <w:pPr>
        <w:pStyle w:val="Normlnywebov"/>
        <w:spacing w:before="0" w:beforeAutospacing="0" w:after="60" w:afterAutospacing="0"/>
        <w:ind w:left="425" w:hanging="425"/>
        <w:jc w:val="both"/>
        <w:rPr>
          <w:i/>
          <w:color w:val="222222"/>
        </w:rPr>
      </w:pPr>
      <w:r w:rsidRPr="00C91D47">
        <w:rPr>
          <w:i/>
          <w:color w:val="222222"/>
        </w:rPr>
        <w:t xml:space="preserve">Rozsudek Soudního dvora EU ze dne 13. Prosince 2007  ve věci C-337/06 </w:t>
      </w:r>
      <w:proofErr w:type="spellStart"/>
      <w:r w:rsidRPr="00C91D47">
        <w:rPr>
          <w:i/>
          <w:color w:val="222222"/>
        </w:rPr>
        <w:t>Bayerischer</w:t>
      </w:r>
      <w:proofErr w:type="spellEnd"/>
      <w:r w:rsidRPr="00C91D47">
        <w:rPr>
          <w:i/>
          <w:color w:val="222222"/>
        </w:rPr>
        <w:t xml:space="preserve"> </w:t>
      </w:r>
      <w:proofErr w:type="spellStart"/>
      <w:r w:rsidRPr="00C91D47">
        <w:rPr>
          <w:i/>
          <w:color w:val="222222"/>
        </w:rPr>
        <w:t>Rundfunk</w:t>
      </w:r>
      <w:proofErr w:type="spellEnd"/>
      <w:r w:rsidRPr="00C91D47">
        <w:rPr>
          <w:i/>
          <w:color w:val="222222"/>
        </w:rPr>
        <w:t>.</w:t>
      </w:r>
    </w:p>
    <w:p w:rsidR="00C91D47" w:rsidRDefault="007D20ED" w:rsidP="009505C8">
      <w:pPr>
        <w:widowControl w:val="0"/>
        <w:autoSpaceDE w:val="0"/>
        <w:autoSpaceDN w:val="0"/>
        <w:adjustRightInd w:val="0"/>
        <w:spacing w:after="60" w:line="240" w:lineRule="auto"/>
        <w:ind w:left="425" w:hanging="425"/>
        <w:jc w:val="both"/>
        <w:rPr>
          <w:rFonts w:ascii="Times New Roman" w:hAnsi="Times New Roman" w:cs="Times New Roman"/>
          <w:i/>
          <w:sz w:val="24"/>
          <w:szCs w:val="24"/>
        </w:rPr>
      </w:pPr>
      <w:r w:rsidRPr="00C91D47">
        <w:rPr>
          <w:rFonts w:ascii="Times New Roman" w:hAnsi="Times New Roman" w:cs="Times New Roman"/>
          <w:i/>
          <w:sz w:val="24"/>
          <w:szCs w:val="24"/>
        </w:rPr>
        <w:t xml:space="preserve">Směrnice Evropského parlamentu a Rady </w:t>
      </w:r>
      <w:hyperlink r:id="rId17" w:history="1">
        <w:r w:rsidRPr="00C91D47">
          <w:rPr>
            <w:rFonts w:ascii="Times New Roman" w:hAnsi="Times New Roman" w:cs="Times New Roman"/>
            <w:i/>
            <w:sz w:val="24"/>
            <w:szCs w:val="24"/>
          </w:rPr>
          <w:t>2014/24/EU</w:t>
        </w:r>
      </w:hyperlink>
      <w:r w:rsidRPr="00C91D47">
        <w:rPr>
          <w:rFonts w:ascii="Times New Roman" w:hAnsi="Times New Roman" w:cs="Times New Roman"/>
          <w:i/>
          <w:sz w:val="24"/>
          <w:szCs w:val="24"/>
        </w:rPr>
        <w:t xml:space="preserve"> ze dne 26. února 2014 o zadávání veřejných zakázek a o zrušení směrnice </w:t>
      </w:r>
      <w:hyperlink r:id="rId18" w:history="1">
        <w:r w:rsidRPr="00C91D47">
          <w:rPr>
            <w:rFonts w:ascii="Times New Roman" w:hAnsi="Times New Roman" w:cs="Times New Roman"/>
            <w:i/>
            <w:sz w:val="24"/>
            <w:szCs w:val="24"/>
          </w:rPr>
          <w:t>2004/18/ES</w:t>
        </w:r>
      </w:hyperlink>
      <w:r w:rsidRPr="00C91D47">
        <w:rPr>
          <w:rFonts w:ascii="Times New Roman" w:hAnsi="Times New Roman" w:cs="Times New Roman"/>
          <w:i/>
          <w:sz w:val="24"/>
          <w:szCs w:val="24"/>
        </w:rPr>
        <w:t>.</w:t>
      </w:r>
    </w:p>
    <w:p w:rsidR="00C91D47" w:rsidRDefault="007D20ED" w:rsidP="009505C8">
      <w:pPr>
        <w:widowControl w:val="0"/>
        <w:autoSpaceDE w:val="0"/>
        <w:autoSpaceDN w:val="0"/>
        <w:adjustRightInd w:val="0"/>
        <w:spacing w:after="60" w:line="240" w:lineRule="auto"/>
        <w:ind w:left="425" w:hanging="425"/>
        <w:jc w:val="both"/>
        <w:rPr>
          <w:rFonts w:ascii="Times New Roman" w:hAnsi="Times New Roman" w:cs="Times New Roman"/>
          <w:i/>
          <w:sz w:val="24"/>
          <w:szCs w:val="24"/>
        </w:rPr>
      </w:pPr>
      <w:r w:rsidRPr="00C91D47">
        <w:rPr>
          <w:rFonts w:ascii="Times New Roman" w:hAnsi="Times New Roman" w:cs="Times New Roman"/>
          <w:i/>
          <w:sz w:val="24"/>
          <w:szCs w:val="24"/>
        </w:rPr>
        <w:t xml:space="preserve"> Směrnice Evropského parlamentu a Rady </w:t>
      </w:r>
      <w:hyperlink r:id="rId19" w:history="1">
        <w:r w:rsidRPr="00C91D47">
          <w:rPr>
            <w:rFonts w:ascii="Times New Roman" w:hAnsi="Times New Roman" w:cs="Times New Roman"/>
            <w:i/>
            <w:sz w:val="24"/>
            <w:szCs w:val="24"/>
          </w:rPr>
          <w:t>2014/25/EU</w:t>
        </w:r>
      </w:hyperlink>
      <w:r w:rsidRPr="00C91D47">
        <w:rPr>
          <w:rFonts w:ascii="Times New Roman" w:hAnsi="Times New Roman" w:cs="Times New Roman"/>
          <w:i/>
          <w:sz w:val="24"/>
          <w:szCs w:val="24"/>
        </w:rPr>
        <w:t xml:space="preserve"> ze dne 26. února 2014 o zadávání </w:t>
      </w:r>
      <w:r w:rsidRPr="00C91D47">
        <w:rPr>
          <w:rFonts w:ascii="Times New Roman" w:hAnsi="Times New Roman" w:cs="Times New Roman"/>
          <w:i/>
          <w:sz w:val="24"/>
          <w:szCs w:val="24"/>
        </w:rPr>
        <w:lastRenderedPageBreak/>
        <w:t xml:space="preserve">zakázek subjekty působícími v odvětví vodního hospodářství, energetiky, dopravy a poštovních služeb a o zrušení směrnice </w:t>
      </w:r>
      <w:hyperlink r:id="rId20" w:history="1">
        <w:r w:rsidRPr="00C91D47">
          <w:rPr>
            <w:rFonts w:ascii="Times New Roman" w:hAnsi="Times New Roman" w:cs="Times New Roman"/>
            <w:i/>
            <w:sz w:val="24"/>
            <w:szCs w:val="24"/>
          </w:rPr>
          <w:t>2004/17/ES</w:t>
        </w:r>
      </w:hyperlink>
      <w:r w:rsidRPr="00C91D47">
        <w:rPr>
          <w:rFonts w:ascii="Times New Roman" w:hAnsi="Times New Roman" w:cs="Times New Roman"/>
          <w:i/>
          <w:sz w:val="24"/>
          <w:szCs w:val="24"/>
        </w:rPr>
        <w:t xml:space="preserve">. </w:t>
      </w:r>
    </w:p>
    <w:p w:rsidR="00C91D47" w:rsidRDefault="007D20ED" w:rsidP="009505C8">
      <w:pPr>
        <w:widowControl w:val="0"/>
        <w:autoSpaceDE w:val="0"/>
        <w:autoSpaceDN w:val="0"/>
        <w:adjustRightInd w:val="0"/>
        <w:spacing w:after="60" w:line="240" w:lineRule="auto"/>
        <w:ind w:left="425" w:hanging="425"/>
        <w:jc w:val="both"/>
        <w:rPr>
          <w:rFonts w:ascii="Times New Roman" w:hAnsi="Times New Roman" w:cs="Times New Roman"/>
          <w:i/>
          <w:sz w:val="24"/>
          <w:szCs w:val="24"/>
        </w:rPr>
      </w:pPr>
      <w:r w:rsidRPr="00C91D47">
        <w:rPr>
          <w:rFonts w:ascii="Times New Roman" w:hAnsi="Times New Roman" w:cs="Times New Roman"/>
          <w:i/>
          <w:sz w:val="24"/>
          <w:szCs w:val="24"/>
        </w:rPr>
        <w:t xml:space="preserve"> Směrnice Evropského parlamentu a Rady </w:t>
      </w:r>
      <w:hyperlink r:id="rId21" w:history="1">
        <w:r w:rsidRPr="00C91D47">
          <w:rPr>
            <w:rFonts w:ascii="Times New Roman" w:hAnsi="Times New Roman" w:cs="Times New Roman"/>
            <w:i/>
            <w:sz w:val="24"/>
            <w:szCs w:val="24"/>
          </w:rPr>
          <w:t>2014/23/EU</w:t>
        </w:r>
      </w:hyperlink>
      <w:r w:rsidRPr="00C91D47">
        <w:rPr>
          <w:rFonts w:ascii="Times New Roman" w:hAnsi="Times New Roman" w:cs="Times New Roman"/>
          <w:i/>
          <w:sz w:val="24"/>
          <w:szCs w:val="24"/>
        </w:rPr>
        <w:t xml:space="preserve"> ze dne 26. února 2014 o udělování koncesí.</w:t>
      </w:r>
    </w:p>
    <w:p w:rsidR="00C91D47" w:rsidRDefault="007D20ED" w:rsidP="009505C8">
      <w:pPr>
        <w:widowControl w:val="0"/>
        <w:autoSpaceDE w:val="0"/>
        <w:autoSpaceDN w:val="0"/>
        <w:adjustRightInd w:val="0"/>
        <w:spacing w:after="60" w:line="240" w:lineRule="auto"/>
        <w:ind w:left="425" w:hanging="425"/>
        <w:jc w:val="both"/>
        <w:rPr>
          <w:rFonts w:ascii="Times New Roman" w:hAnsi="Times New Roman" w:cs="Times New Roman"/>
          <w:i/>
          <w:sz w:val="24"/>
          <w:szCs w:val="24"/>
        </w:rPr>
      </w:pPr>
      <w:r w:rsidRPr="00C91D47">
        <w:rPr>
          <w:rFonts w:ascii="Times New Roman" w:hAnsi="Times New Roman" w:cs="Times New Roman"/>
          <w:i/>
          <w:sz w:val="24"/>
          <w:szCs w:val="24"/>
        </w:rPr>
        <w:t xml:space="preserve"> Směrnice Evropského parlamentu a Rady </w:t>
      </w:r>
      <w:hyperlink r:id="rId22" w:history="1">
        <w:r w:rsidRPr="00C91D47">
          <w:rPr>
            <w:rFonts w:ascii="Times New Roman" w:hAnsi="Times New Roman" w:cs="Times New Roman"/>
            <w:i/>
            <w:sz w:val="24"/>
            <w:szCs w:val="24"/>
          </w:rPr>
          <w:t>2009/81/ES</w:t>
        </w:r>
      </w:hyperlink>
      <w:r w:rsidRPr="00C91D47">
        <w:rPr>
          <w:rFonts w:ascii="Times New Roman" w:hAnsi="Times New Roman" w:cs="Times New Roman"/>
          <w:i/>
          <w:sz w:val="24"/>
          <w:szCs w:val="24"/>
        </w:rPr>
        <w:t xml:space="preserve"> ze dne 13. července 2009 o koordinaci postupů při zadávání některých zakázek na stavební práce, dodávky a služby zadavateli v oblasti obrany a bezpečnosti a o změně směrnic </w:t>
      </w:r>
      <w:hyperlink r:id="rId23" w:history="1">
        <w:r w:rsidRPr="00C91D47">
          <w:rPr>
            <w:rFonts w:ascii="Times New Roman" w:hAnsi="Times New Roman" w:cs="Times New Roman"/>
            <w:i/>
            <w:sz w:val="24"/>
            <w:szCs w:val="24"/>
          </w:rPr>
          <w:t>2004/17/ES</w:t>
        </w:r>
      </w:hyperlink>
      <w:r w:rsidRPr="00C91D47">
        <w:rPr>
          <w:rFonts w:ascii="Times New Roman" w:hAnsi="Times New Roman" w:cs="Times New Roman"/>
          <w:i/>
          <w:sz w:val="24"/>
          <w:szCs w:val="24"/>
        </w:rPr>
        <w:t xml:space="preserve"> a </w:t>
      </w:r>
      <w:hyperlink r:id="rId24" w:history="1">
        <w:r w:rsidRPr="00C91D47">
          <w:rPr>
            <w:rFonts w:ascii="Times New Roman" w:hAnsi="Times New Roman" w:cs="Times New Roman"/>
            <w:i/>
            <w:sz w:val="24"/>
            <w:szCs w:val="24"/>
          </w:rPr>
          <w:t>2004/18/ES</w:t>
        </w:r>
      </w:hyperlink>
      <w:r w:rsidRPr="00C91D47">
        <w:rPr>
          <w:rFonts w:ascii="Times New Roman" w:hAnsi="Times New Roman" w:cs="Times New Roman"/>
          <w:i/>
          <w:sz w:val="24"/>
          <w:szCs w:val="24"/>
        </w:rPr>
        <w:t xml:space="preserve">. </w:t>
      </w:r>
    </w:p>
    <w:p w:rsidR="00C91D47" w:rsidRDefault="007D20ED" w:rsidP="009505C8">
      <w:pPr>
        <w:widowControl w:val="0"/>
        <w:autoSpaceDE w:val="0"/>
        <w:autoSpaceDN w:val="0"/>
        <w:adjustRightInd w:val="0"/>
        <w:spacing w:after="60" w:line="240" w:lineRule="auto"/>
        <w:ind w:left="425" w:hanging="425"/>
        <w:jc w:val="both"/>
        <w:rPr>
          <w:rFonts w:ascii="Times New Roman" w:hAnsi="Times New Roman" w:cs="Times New Roman"/>
          <w:i/>
          <w:sz w:val="24"/>
          <w:szCs w:val="24"/>
        </w:rPr>
      </w:pPr>
      <w:r w:rsidRPr="00C91D47">
        <w:rPr>
          <w:rFonts w:ascii="Times New Roman" w:hAnsi="Times New Roman" w:cs="Times New Roman"/>
          <w:i/>
          <w:sz w:val="24"/>
          <w:szCs w:val="24"/>
        </w:rPr>
        <w:t xml:space="preserve">Směrnice Rady ze dne 21. prosince 1989 o koordinaci právních a správních předpisů týkajících se přezkumného řízení při zadávání veřejných zakázek na dodávky a stavební práce (89/665/EHS). </w:t>
      </w:r>
    </w:p>
    <w:p w:rsidR="00C91D47" w:rsidRDefault="007D20ED" w:rsidP="009505C8">
      <w:pPr>
        <w:widowControl w:val="0"/>
        <w:autoSpaceDE w:val="0"/>
        <w:autoSpaceDN w:val="0"/>
        <w:adjustRightInd w:val="0"/>
        <w:spacing w:after="60" w:line="240" w:lineRule="auto"/>
        <w:ind w:left="425" w:hanging="425"/>
        <w:jc w:val="both"/>
        <w:rPr>
          <w:rFonts w:ascii="Times New Roman" w:hAnsi="Times New Roman" w:cs="Times New Roman"/>
          <w:i/>
          <w:sz w:val="24"/>
          <w:szCs w:val="24"/>
        </w:rPr>
      </w:pPr>
      <w:r w:rsidRPr="00C91D47">
        <w:rPr>
          <w:rFonts w:ascii="Times New Roman" w:hAnsi="Times New Roman" w:cs="Times New Roman"/>
          <w:i/>
          <w:sz w:val="24"/>
          <w:szCs w:val="24"/>
        </w:rPr>
        <w:t xml:space="preserve">Směrnice Rady </w:t>
      </w:r>
      <w:hyperlink r:id="rId25" w:history="1">
        <w:r w:rsidRPr="00C91D47">
          <w:rPr>
            <w:rFonts w:ascii="Times New Roman" w:hAnsi="Times New Roman" w:cs="Times New Roman"/>
            <w:i/>
            <w:sz w:val="24"/>
            <w:szCs w:val="24"/>
          </w:rPr>
          <w:t>92/13/EHS</w:t>
        </w:r>
      </w:hyperlink>
      <w:r w:rsidRPr="00C91D47">
        <w:rPr>
          <w:rFonts w:ascii="Times New Roman" w:hAnsi="Times New Roman" w:cs="Times New Roman"/>
          <w:i/>
          <w:sz w:val="24"/>
          <w:szCs w:val="24"/>
        </w:rPr>
        <w:t xml:space="preserve"> ze dne 25. února 1992 o koordinaci právních a správních předpisů týkajících se uplatňování pravidel Společenství pro postupy při zadávání zakázek subjekty působícími v odvětví vodního hospodářství, energetiky, dopravy a telekomunikací. </w:t>
      </w:r>
    </w:p>
    <w:p w:rsidR="00C91D47" w:rsidRDefault="007D20ED" w:rsidP="009505C8">
      <w:pPr>
        <w:widowControl w:val="0"/>
        <w:autoSpaceDE w:val="0"/>
        <w:autoSpaceDN w:val="0"/>
        <w:adjustRightInd w:val="0"/>
        <w:spacing w:after="60" w:line="240" w:lineRule="auto"/>
        <w:ind w:left="425" w:hanging="425"/>
        <w:jc w:val="both"/>
        <w:rPr>
          <w:rFonts w:ascii="Times New Roman" w:hAnsi="Times New Roman" w:cs="Times New Roman"/>
          <w:i/>
          <w:sz w:val="24"/>
          <w:szCs w:val="24"/>
        </w:rPr>
      </w:pPr>
      <w:r w:rsidRPr="00C91D47">
        <w:rPr>
          <w:rFonts w:ascii="Times New Roman" w:hAnsi="Times New Roman" w:cs="Times New Roman"/>
          <w:i/>
          <w:sz w:val="24"/>
          <w:szCs w:val="24"/>
        </w:rPr>
        <w:t xml:space="preserve">Směrnice Evropského parlamentu a Rady </w:t>
      </w:r>
      <w:hyperlink r:id="rId26" w:history="1">
        <w:r w:rsidRPr="00C91D47">
          <w:rPr>
            <w:rFonts w:ascii="Times New Roman" w:hAnsi="Times New Roman" w:cs="Times New Roman"/>
            <w:i/>
            <w:sz w:val="24"/>
            <w:szCs w:val="24"/>
          </w:rPr>
          <w:t>2007/66/ES</w:t>
        </w:r>
      </w:hyperlink>
      <w:r w:rsidRPr="00C91D47">
        <w:rPr>
          <w:rFonts w:ascii="Times New Roman" w:hAnsi="Times New Roman" w:cs="Times New Roman"/>
          <w:i/>
          <w:sz w:val="24"/>
          <w:szCs w:val="24"/>
        </w:rPr>
        <w:t xml:space="preserve"> ze dne 11. prosince 2007, kterou se mění směrnice Rady </w:t>
      </w:r>
      <w:hyperlink r:id="rId27" w:history="1">
        <w:r w:rsidRPr="00C91D47">
          <w:rPr>
            <w:rFonts w:ascii="Times New Roman" w:hAnsi="Times New Roman" w:cs="Times New Roman"/>
            <w:i/>
            <w:sz w:val="24"/>
            <w:szCs w:val="24"/>
          </w:rPr>
          <w:t>89/665/EHS</w:t>
        </w:r>
      </w:hyperlink>
      <w:r w:rsidRPr="00C91D47">
        <w:rPr>
          <w:rFonts w:ascii="Times New Roman" w:hAnsi="Times New Roman" w:cs="Times New Roman"/>
          <w:i/>
          <w:sz w:val="24"/>
          <w:szCs w:val="24"/>
        </w:rPr>
        <w:t xml:space="preserve"> a </w:t>
      </w:r>
      <w:hyperlink r:id="rId28" w:history="1">
        <w:r w:rsidRPr="00C91D47">
          <w:rPr>
            <w:rFonts w:ascii="Times New Roman" w:hAnsi="Times New Roman" w:cs="Times New Roman"/>
            <w:i/>
            <w:sz w:val="24"/>
            <w:szCs w:val="24"/>
          </w:rPr>
          <w:t>92/13/EHS</w:t>
        </w:r>
      </w:hyperlink>
      <w:r w:rsidRPr="00C91D47">
        <w:rPr>
          <w:rFonts w:ascii="Times New Roman" w:hAnsi="Times New Roman" w:cs="Times New Roman"/>
          <w:i/>
          <w:sz w:val="24"/>
          <w:szCs w:val="24"/>
        </w:rPr>
        <w:t>, pokud jde o zvýšení účinnosti přezkumného řízení při zadávání veřejných zakázek.</w:t>
      </w:r>
    </w:p>
    <w:p w:rsidR="00466AA0" w:rsidRPr="00C91D47" w:rsidRDefault="007D20ED" w:rsidP="009505C8">
      <w:pPr>
        <w:widowControl w:val="0"/>
        <w:autoSpaceDE w:val="0"/>
        <w:autoSpaceDN w:val="0"/>
        <w:adjustRightInd w:val="0"/>
        <w:spacing w:after="60" w:line="240" w:lineRule="auto"/>
        <w:ind w:left="425" w:hanging="425"/>
        <w:jc w:val="both"/>
        <w:rPr>
          <w:rFonts w:ascii="Times New Roman" w:hAnsi="Times New Roman" w:cs="Times New Roman"/>
          <w:i/>
          <w:sz w:val="24"/>
          <w:szCs w:val="24"/>
        </w:rPr>
      </w:pPr>
      <w:r w:rsidRPr="00C91D47">
        <w:rPr>
          <w:rFonts w:ascii="Times New Roman" w:hAnsi="Times New Roman" w:cs="Times New Roman"/>
          <w:i/>
          <w:sz w:val="24"/>
          <w:szCs w:val="24"/>
        </w:rPr>
        <w:t xml:space="preserve"> Směrnice Evropského parlamentu a Rady </w:t>
      </w:r>
      <w:hyperlink r:id="rId29" w:history="1">
        <w:r w:rsidRPr="00C91D47">
          <w:rPr>
            <w:rFonts w:ascii="Times New Roman" w:hAnsi="Times New Roman" w:cs="Times New Roman"/>
            <w:i/>
            <w:sz w:val="24"/>
            <w:szCs w:val="24"/>
          </w:rPr>
          <w:t>2014/55/EU</w:t>
        </w:r>
      </w:hyperlink>
      <w:r w:rsidRPr="00C91D47">
        <w:rPr>
          <w:rFonts w:ascii="Times New Roman" w:hAnsi="Times New Roman" w:cs="Times New Roman"/>
          <w:i/>
          <w:sz w:val="24"/>
          <w:szCs w:val="24"/>
        </w:rPr>
        <w:t xml:space="preserve"> ze dne 16. dubna 2014 o elektronické fakturaci</w:t>
      </w:r>
      <w:r w:rsidR="00593440" w:rsidRPr="00C91D47">
        <w:rPr>
          <w:rFonts w:ascii="Times New Roman" w:hAnsi="Times New Roman" w:cs="Times New Roman"/>
          <w:i/>
          <w:sz w:val="24"/>
          <w:szCs w:val="24"/>
        </w:rPr>
        <w:t xml:space="preserve"> při zadávání veřejných zakázek</w:t>
      </w:r>
      <w:r w:rsidR="00C91D47">
        <w:rPr>
          <w:rFonts w:ascii="Times New Roman" w:hAnsi="Times New Roman" w:cs="Times New Roman"/>
          <w:i/>
          <w:sz w:val="24"/>
          <w:szCs w:val="24"/>
        </w:rPr>
        <w:t>.</w:t>
      </w:r>
    </w:p>
    <w:p w:rsidR="00466AA0" w:rsidRPr="00C91D47" w:rsidRDefault="00466AA0" w:rsidP="007E7594">
      <w:pPr>
        <w:pStyle w:val="Normlnywebov"/>
        <w:spacing w:before="120" w:beforeAutospacing="0" w:after="120" w:afterAutospacing="0"/>
        <w:jc w:val="both"/>
        <w:rPr>
          <w:b/>
          <w:i/>
        </w:rPr>
      </w:pPr>
    </w:p>
    <w:p w:rsidR="00D52885" w:rsidRPr="00011305" w:rsidRDefault="00D52885" w:rsidP="00D52885">
      <w:pPr>
        <w:pStyle w:val="STINGklicovaslova"/>
        <w:spacing w:before="0"/>
        <w:rPr>
          <w:lang w:val="sk-SK"/>
        </w:rPr>
      </w:pPr>
      <w:proofErr w:type="spellStart"/>
      <w:r w:rsidRPr="00011305">
        <w:rPr>
          <w:b/>
          <w:lang w:val="sk-SK"/>
        </w:rPr>
        <w:t>Keywords</w:t>
      </w:r>
      <w:proofErr w:type="spellEnd"/>
      <w:r w:rsidRPr="00011305">
        <w:rPr>
          <w:b/>
          <w:lang w:val="sk-SK"/>
        </w:rPr>
        <w:t xml:space="preserve">: </w:t>
      </w:r>
      <w:r w:rsidRPr="00011305">
        <w:rPr>
          <w:lang w:val="sk-SK"/>
        </w:rPr>
        <w:t xml:space="preserve">EU </w:t>
      </w:r>
      <w:proofErr w:type="spellStart"/>
      <w:r w:rsidRPr="00011305">
        <w:rPr>
          <w:lang w:val="sk-SK"/>
        </w:rPr>
        <w:t>directives</w:t>
      </w:r>
      <w:proofErr w:type="spellEnd"/>
      <w:r w:rsidRPr="00011305">
        <w:rPr>
          <w:lang w:val="sk-SK"/>
        </w:rPr>
        <w:t xml:space="preserve">, civil </w:t>
      </w:r>
      <w:proofErr w:type="spellStart"/>
      <w:r w:rsidRPr="00011305">
        <w:rPr>
          <w:lang w:val="sk-SK"/>
        </w:rPr>
        <w:t>law</w:t>
      </w:r>
      <w:proofErr w:type="spellEnd"/>
      <w:r w:rsidRPr="00011305">
        <w:rPr>
          <w:lang w:val="sk-SK"/>
        </w:rPr>
        <w:t xml:space="preserve">, </w:t>
      </w:r>
      <w:proofErr w:type="spellStart"/>
      <w:r w:rsidRPr="00011305">
        <w:rPr>
          <w:lang w:val="sk-SK"/>
        </w:rPr>
        <w:t>adm</w:t>
      </w:r>
      <w:r>
        <w:rPr>
          <w:lang w:val="sk-SK"/>
        </w:rPr>
        <w:t>in</w:t>
      </w:r>
      <w:r w:rsidRPr="00011305">
        <w:rPr>
          <w:lang w:val="sk-SK"/>
        </w:rPr>
        <w:t>istration</w:t>
      </w:r>
      <w:proofErr w:type="spellEnd"/>
      <w:r w:rsidRPr="00011305">
        <w:rPr>
          <w:lang w:val="sk-SK"/>
        </w:rPr>
        <w:t xml:space="preserve"> </w:t>
      </w:r>
      <w:proofErr w:type="spellStart"/>
      <w:r w:rsidRPr="00011305">
        <w:rPr>
          <w:lang w:val="sk-SK"/>
        </w:rPr>
        <w:t>law</w:t>
      </w:r>
      <w:proofErr w:type="spellEnd"/>
      <w:r w:rsidRPr="00011305">
        <w:rPr>
          <w:lang w:val="sk-SK"/>
        </w:rPr>
        <w:t xml:space="preserve">, </w:t>
      </w:r>
      <w:proofErr w:type="spellStart"/>
      <w:r w:rsidRPr="00011305">
        <w:rPr>
          <w:lang w:val="sk-SK"/>
        </w:rPr>
        <w:t>public</w:t>
      </w:r>
      <w:proofErr w:type="spellEnd"/>
      <w:r w:rsidRPr="00011305">
        <w:rPr>
          <w:lang w:val="sk-SK"/>
        </w:rPr>
        <w:t xml:space="preserve"> </w:t>
      </w:r>
      <w:proofErr w:type="spellStart"/>
      <w:r w:rsidRPr="00011305">
        <w:rPr>
          <w:lang w:val="sk-SK"/>
        </w:rPr>
        <w:t>procurement</w:t>
      </w:r>
      <w:proofErr w:type="spellEnd"/>
      <w:r w:rsidRPr="00011305">
        <w:rPr>
          <w:lang w:val="sk-SK"/>
        </w:rPr>
        <w:t xml:space="preserve">, </w:t>
      </w:r>
      <w:proofErr w:type="spellStart"/>
      <w:r w:rsidRPr="00011305">
        <w:rPr>
          <w:lang w:val="sk-SK"/>
        </w:rPr>
        <w:t>contracts</w:t>
      </w:r>
      <w:proofErr w:type="spellEnd"/>
    </w:p>
    <w:p w:rsidR="00D52885" w:rsidRPr="00011305" w:rsidRDefault="00D52885" w:rsidP="00D52885">
      <w:pPr>
        <w:pStyle w:val="STINGabstraktnadpis"/>
        <w:spacing w:before="0" w:after="0"/>
        <w:jc w:val="center"/>
        <w:rPr>
          <w:rFonts w:cs="Times New Roman"/>
          <w:szCs w:val="24"/>
          <w:lang w:val="sk-SK"/>
        </w:rPr>
      </w:pPr>
    </w:p>
    <w:p w:rsidR="00D52885" w:rsidRPr="00011305" w:rsidRDefault="00D52885" w:rsidP="00D52885">
      <w:pPr>
        <w:pStyle w:val="STINGabstraktnadpis"/>
        <w:spacing w:before="0"/>
        <w:jc w:val="center"/>
        <w:rPr>
          <w:rFonts w:cs="Times New Roman"/>
          <w:szCs w:val="24"/>
          <w:lang w:val="sk-SK"/>
        </w:rPr>
      </w:pPr>
      <w:proofErr w:type="spellStart"/>
      <w:r w:rsidRPr="00011305">
        <w:rPr>
          <w:rFonts w:cs="Times New Roman"/>
          <w:szCs w:val="24"/>
          <w:lang w:val="sk-SK"/>
        </w:rPr>
        <w:t>Summary</w:t>
      </w:r>
      <w:bookmarkStart w:id="0" w:name="_GoBack"/>
      <w:bookmarkEnd w:id="0"/>
      <w:proofErr w:type="spellEnd"/>
    </w:p>
    <w:p w:rsidR="00D52885" w:rsidRPr="00011305" w:rsidRDefault="00D52885" w:rsidP="00D52885">
      <w:pPr>
        <w:pStyle w:val="Normlnywebov"/>
        <w:spacing w:before="0" w:beforeAutospacing="0" w:after="0" w:afterAutospacing="0"/>
        <w:ind w:firstLine="709"/>
        <w:jc w:val="both"/>
      </w:pPr>
      <w:proofErr w:type="spellStart"/>
      <w:r w:rsidRPr="00011305">
        <w:t>The</w:t>
      </w:r>
      <w:proofErr w:type="spellEnd"/>
      <w:r w:rsidRPr="00011305">
        <w:t xml:space="preserve"> EU </w:t>
      </w:r>
      <w:proofErr w:type="spellStart"/>
      <w:r w:rsidRPr="00011305">
        <w:t>directives</w:t>
      </w:r>
      <w:proofErr w:type="spellEnd"/>
      <w:r w:rsidRPr="00011305">
        <w:t xml:space="preserve"> and </w:t>
      </w:r>
      <w:proofErr w:type="spellStart"/>
      <w:r w:rsidRPr="00011305">
        <w:t>the</w:t>
      </w:r>
      <w:proofErr w:type="spellEnd"/>
      <w:r w:rsidRPr="00011305">
        <w:t xml:space="preserve"> </w:t>
      </w:r>
      <w:proofErr w:type="spellStart"/>
      <w:r w:rsidRPr="00011305">
        <w:t>related</w:t>
      </w:r>
      <w:proofErr w:type="spellEnd"/>
      <w:r w:rsidRPr="00011305">
        <w:t xml:space="preserve"> </w:t>
      </w:r>
      <w:proofErr w:type="spellStart"/>
      <w:r w:rsidRPr="00011305">
        <w:t>domestic</w:t>
      </w:r>
      <w:proofErr w:type="spellEnd"/>
      <w:r w:rsidRPr="00011305">
        <w:t xml:space="preserve"> </w:t>
      </w:r>
      <w:proofErr w:type="spellStart"/>
      <w:r w:rsidRPr="00011305">
        <w:t>regulations</w:t>
      </w:r>
      <w:proofErr w:type="spellEnd"/>
      <w:r w:rsidRPr="00011305">
        <w:t xml:space="preserve"> </w:t>
      </w:r>
      <w:proofErr w:type="spellStart"/>
      <w:r w:rsidRPr="00011305">
        <w:t>also</w:t>
      </w:r>
      <w:proofErr w:type="spellEnd"/>
      <w:r w:rsidRPr="00011305">
        <w:t xml:space="preserve"> </w:t>
      </w:r>
      <w:proofErr w:type="spellStart"/>
      <w:r w:rsidRPr="00011305">
        <w:t>try</w:t>
      </w:r>
      <w:proofErr w:type="spellEnd"/>
      <w:r w:rsidRPr="00011305">
        <w:t xml:space="preserve"> to </w:t>
      </w:r>
      <w:proofErr w:type="spellStart"/>
      <w:r w:rsidRPr="00011305">
        <w:t>contribute</w:t>
      </w:r>
      <w:proofErr w:type="spellEnd"/>
      <w:r w:rsidRPr="00011305">
        <w:t xml:space="preserve"> to transparent and non-</w:t>
      </w:r>
      <w:proofErr w:type="spellStart"/>
      <w:r w:rsidRPr="00011305">
        <w:t>discriminatory</w:t>
      </w:r>
      <w:proofErr w:type="spellEnd"/>
      <w:r w:rsidRPr="00011305">
        <w:t xml:space="preserve"> </w:t>
      </w:r>
      <w:proofErr w:type="spellStart"/>
      <w:r w:rsidRPr="00011305">
        <w:t>procurement</w:t>
      </w:r>
      <w:proofErr w:type="spellEnd"/>
      <w:r w:rsidRPr="00011305">
        <w:t xml:space="preserve"> </w:t>
      </w:r>
      <w:proofErr w:type="spellStart"/>
      <w:r w:rsidRPr="00011305">
        <w:t>procedures</w:t>
      </w:r>
      <w:proofErr w:type="spellEnd"/>
      <w:r w:rsidRPr="00011305">
        <w:t xml:space="preserve">. </w:t>
      </w:r>
      <w:proofErr w:type="spellStart"/>
      <w:r w:rsidRPr="00011305">
        <w:t>Under</w:t>
      </w:r>
      <w:proofErr w:type="spellEnd"/>
      <w:r w:rsidRPr="00011305">
        <w:t xml:space="preserve"> public </w:t>
      </w:r>
      <w:proofErr w:type="spellStart"/>
      <w:r w:rsidRPr="00011305">
        <w:t>contracts</w:t>
      </w:r>
      <w:proofErr w:type="spellEnd"/>
      <w:r w:rsidRPr="00011305">
        <w:t xml:space="preserve">, </w:t>
      </w:r>
      <w:proofErr w:type="spellStart"/>
      <w:r w:rsidRPr="00011305">
        <w:t>suppliers</w:t>
      </w:r>
      <w:proofErr w:type="spellEnd"/>
      <w:r w:rsidRPr="00011305">
        <w:t xml:space="preserve"> are </w:t>
      </w:r>
      <w:proofErr w:type="spellStart"/>
      <w:r w:rsidRPr="00011305">
        <w:t>able</w:t>
      </w:r>
      <w:proofErr w:type="spellEnd"/>
      <w:r w:rsidRPr="00011305">
        <w:t xml:space="preserve"> to make </w:t>
      </w:r>
      <w:proofErr w:type="spellStart"/>
      <w:r w:rsidRPr="00011305">
        <w:t>large-scale</w:t>
      </w:r>
      <w:proofErr w:type="spellEnd"/>
      <w:r w:rsidRPr="00011305">
        <w:t xml:space="preserve"> </w:t>
      </w:r>
      <w:proofErr w:type="spellStart"/>
      <w:r w:rsidRPr="00011305">
        <w:t>deliveries</w:t>
      </w:r>
      <w:proofErr w:type="spellEnd"/>
      <w:r w:rsidRPr="00011305">
        <w:t xml:space="preserve">. </w:t>
      </w:r>
      <w:proofErr w:type="spellStart"/>
      <w:r w:rsidRPr="00011305">
        <w:t>There</w:t>
      </w:r>
      <w:proofErr w:type="spellEnd"/>
      <w:r w:rsidRPr="00011305">
        <w:t xml:space="preserve"> </w:t>
      </w:r>
      <w:proofErr w:type="spellStart"/>
      <w:r w:rsidRPr="00011305">
        <w:t>is</w:t>
      </w:r>
      <w:proofErr w:type="spellEnd"/>
      <w:r w:rsidRPr="00011305">
        <w:t xml:space="preserve"> a </w:t>
      </w:r>
      <w:proofErr w:type="spellStart"/>
      <w:r w:rsidRPr="00011305">
        <w:t>large</w:t>
      </w:r>
      <w:proofErr w:type="spellEnd"/>
      <w:r w:rsidRPr="00011305">
        <w:t xml:space="preserve"> part </w:t>
      </w:r>
      <w:proofErr w:type="spellStart"/>
      <w:r w:rsidRPr="00011305">
        <w:t>of</w:t>
      </w:r>
      <w:proofErr w:type="spellEnd"/>
      <w:r w:rsidRPr="00011305">
        <w:t xml:space="preserve"> </w:t>
      </w:r>
      <w:proofErr w:type="spellStart"/>
      <w:r w:rsidRPr="00011305">
        <w:t>socially</w:t>
      </w:r>
      <w:proofErr w:type="spellEnd"/>
      <w:r w:rsidRPr="00011305">
        <w:t xml:space="preserve"> </w:t>
      </w:r>
      <w:proofErr w:type="spellStart"/>
      <w:r w:rsidRPr="00011305">
        <w:t>available</w:t>
      </w:r>
      <w:proofErr w:type="spellEnd"/>
      <w:r w:rsidRPr="00011305">
        <w:t xml:space="preserve"> </w:t>
      </w:r>
      <w:proofErr w:type="spellStart"/>
      <w:r w:rsidRPr="00011305">
        <w:t>resources</w:t>
      </w:r>
      <w:proofErr w:type="spellEnd"/>
      <w:r w:rsidRPr="00011305">
        <w:t xml:space="preserve">. On </w:t>
      </w:r>
      <w:proofErr w:type="spellStart"/>
      <w:r w:rsidRPr="00011305">
        <w:t>the</w:t>
      </w:r>
      <w:proofErr w:type="spellEnd"/>
      <w:r w:rsidRPr="00011305">
        <w:t xml:space="preserve"> </w:t>
      </w:r>
      <w:proofErr w:type="spellStart"/>
      <w:r w:rsidRPr="00011305">
        <w:t>basis</w:t>
      </w:r>
      <w:proofErr w:type="spellEnd"/>
      <w:r w:rsidRPr="00011305">
        <w:t xml:space="preserve"> </w:t>
      </w:r>
      <w:proofErr w:type="spellStart"/>
      <w:r w:rsidRPr="00011305">
        <w:t>of</w:t>
      </w:r>
      <w:proofErr w:type="spellEnd"/>
      <w:r w:rsidRPr="00011305">
        <w:t xml:space="preserve"> public </w:t>
      </w:r>
      <w:proofErr w:type="spellStart"/>
      <w:r w:rsidRPr="00011305">
        <w:t>contracts</w:t>
      </w:r>
      <w:proofErr w:type="spellEnd"/>
      <w:r w:rsidRPr="00011305">
        <w:t xml:space="preserve">, a </w:t>
      </w:r>
      <w:proofErr w:type="spellStart"/>
      <w:r w:rsidRPr="00011305">
        <w:t>relatively</w:t>
      </w:r>
      <w:proofErr w:type="spellEnd"/>
      <w:r w:rsidRPr="00011305">
        <w:t xml:space="preserve"> </w:t>
      </w:r>
      <w:proofErr w:type="spellStart"/>
      <w:r w:rsidRPr="00011305">
        <w:t>stable</w:t>
      </w:r>
      <w:proofErr w:type="spellEnd"/>
      <w:r w:rsidRPr="00011305">
        <w:t xml:space="preserve"> business </w:t>
      </w:r>
      <w:proofErr w:type="spellStart"/>
      <w:r w:rsidRPr="00011305">
        <w:t>relationship</w:t>
      </w:r>
      <w:proofErr w:type="spellEnd"/>
      <w:r w:rsidRPr="00011305">
        <w:t xml:space="preserve"> </w:t>
      </w:r>
      <w:proofErr w:type="spellStart"/>
      <w:r w:rsidRPr="00011305">
        <w:t>with</w:t>
      </w:r>
      <w:proofErr w:type="spellEnd"/>
      <w:r w:rsidRPr="00011305">
        <w:t xml:space="preserve"> </w:t>
      </w:r>
      <w:proofErr w:type="spellStart"/>
      <w:r w:rsidRPr="00011305">
        <w:t>secured</w:t>
      </w:r>
      <w:proofErr w:type="spellEnd"/>
      <w:r w:rsidRPr="00011305">
        <w:t xml:space="preserve"> </w:t>
      </w:r>
      <w:proofErr w:type="spellStart"/>
      <w:r w:rsidRPr="00011305">
        <w:t>financing</w:t>
      </w:r>
      <w:proofErr w:type="spellEnd"/>
      <w:r w:rsidRPr="00011305">
        <w:t xml:space="preserve"> </w:t>
      </w:r>
      <w:proofErr w:type="spellStart"/>
      <w:r w:rsidRPr="00011305">
        <w:t>is</w:t>
      </w:r>
      <w:proofErr w:type="spellEnd"/>
      <w:r w:rsidRPr="00011305">
        <w:t xml:space="preserve"> </w:t>
      </w:r>
      <w:proofErr w:type="spellStart"/>
      <w:r w:rsidRPr="00011305">
        <w:t>created</w:t>
      </w:r>
      <w:proofErr w:type="spellEnd"/>
      <w:r w:rsidRPr="00011305">
        <w:t xml:space="preserve">, and </w:t>
      </w:r>
      <w:proofErr w:type="spellStart"/>
      <w:r w:rsidRPr="00011305">
        <w:t>the</w:t>
      </w:r>
      <w:proofErr w:type="spellEnd"/>
      <w:r w:rsidRPr="00011305">
        <w:t xml:space="preserve"> risk </w:t>
      </w:r>
      <w:proofErr w:type="spellStart"/>
      <w:r w:rsidRPr="00011305">
        <w:t>of</w:t>
      </w:r>
      <w:proofErr w:type="spellEnd"/>
      <w:r w:rsidRPr="00011305">
        <w:t xml:space="preserve"> not </w:t>
      </w:r>
      <w:proofErr w:type="spellStart"/>
      <w:r w:rsidRPr="00011305">
        <w:t>receiving</w:t>
      </w:r>
      <w:proofErr w:type="spellEnd"/>
      <w:r w:rsidRPr="00011305">
        <w:t xml:space="preserve"> </w:t>
      </w:r>
      <w:proofErr w:type="spellStart"/>
      <w:r w:rsidRPr="00011305">
        <w:t>the</w:t>
      </w:r>
      <w:proofErr w:type="spellEnd"/>
      <w:r w:rsidRPr="00011305">
        <w:t xml:space="preserve"> </w:t>
      </w:r>
      <w:proofErr w:type="spellStart"/>
      <w:r w:rsidRPr="00011305">
        <w:t>agreed</w:t>
      </w:r>
      <w:proofErr w:type="spellEnd"/>
      <w:r w:rsidRPr="00011305">
        <w:t xml:space="preserve"> </w:t>
      </w:r>
      <w:proofErr w:type="spellStart"/>
      <w:r w:rsidRPr="00011305">
        <w:t>payment</w:t>
      </w:r>
      <w:proofErr w:type="spellEnd"/>
      <w:r w:rsidRPr="00011305">
        <w:t xml:space="preserve"> </w:t>
      </w:r>
      <w:proofErr w:type="spellStart"/>
      <w:r w:rsidRPr="00011305">
        <w:t>is</w:t>
      </w:r>
      <w:proofErr w:type="spellEnd"/>
      <w:r w:rsidRPr="00011305">
        <w:t xml:space="preserve"> </w:t>
      </w:r>
      <w:proofErr w:type="spellStart"/>
      <w:r w:rsidRPr="00011305">
        <w:t>minimized</w:t>
      </w:r>
      <w:proofErr w:type="spellEnd"/>
      <w:r w:rsidRPr="00011305">
        <w:t xml:space="preserve"> </w:t>
      </w:r>
      <w:proofErr w:type="spellStart"/>
      <w:r w:rsidRPr="00011305">
        <w:t>for</w:t>
      </w:r>
      <w:proofErr w:type="spellEnd"/>
      <w:r w:rsidRPr="00011305">
        <w:t xml:space="preserve"> </w:t>
      </w:r>
      <w:proofErr w:type="spellStart"/>
      <w:r w:rsidRPr="00011305">
        <w:t>the</w:t>
      </w:r>
      <w:proofErr w:type="spellEnd"/>
      <w:r w:rsidRPr="00011305">
        <w:t xml:space="preserve"> </w:t>
      </w:r>
      <w:proofErr w:type="spellStart"/>
      <w:r w:rsidRPr="00011305">
        <w:t>entrepreneur</w:t>
      </w:r>
      <w:proofErr w:type="spellEnd"/>
      <w:r w:rsidRPr="00011305">
        <w:t xml:space="preserve"> </w:t>
      </w:r>
      <w:proofErr w:type="spellStart"/>
      <w:r w:rsidRPr="00011305">
        <w:t>who</w:t>
      </w:r>
      <w:proofErr w:type="spellEnd"/>
      <w:r w:rsidRPr="00011305">
        <w:t xml:space="preserve"> </w:t>
      </w:r>
      <w:proofErr w:type="spellStart"/>
      <w:r w:rsidRPr="00011305">
        <w:t>wins</w:t>
      </w:r>
      <w:proofErr w:type="spellEnd"/>
      <w:r w:rsidRPr="00011305">
        <w:t xml:space="preserve"> </w:t>
      </w:r>
      <w:proofErr w:type="spellStart"/>
      <w:r w:rsidRPr="00011305">
        <w:t>the</w:t>
      </w:r>
      <w:proofErr w:type="spellEnd"/>
      <w:r w:rsidRPr="00011305">
        <w:t xml:space="preserve"> </w:t>
      </w:r>
      <w:proofErr w:type="spellStart"/>
      <w:r w:rsidRPr="00011305">
        <w:t>contract</w:t>
      </w:r>
      <w:proofErr w:type="spellEnd"/>
      <w:r w:rsidRPr="00011305">
        <w:t xml:space="preserve">. </w:t>
      </w:r>
      <w:proofErr w:type="spellStart"/>
      <w:r w:rsidRPr="00011305">
        <w:t>The</w:t>
      </w:r>
      <w:proofErr w:type="spellEnd"/>
      <w:r w:rsidRPr="00011305">
        <w:t xml:space="preserve"> </w:t>
      </w:r>
      <w:proofErr w:type="spellStart"/>
      <w:r w:rsidRPr="00011305">
        <w:t>process</w:t>
      </w:r>
      <w:proofErr w:type="spellEnd"/>
      <w:r w:rsidRPr="00011305">
        <w:t xml:space="preserve"> </w:t>
      </w:r>
      <w:proofErr w:type="spellStart"/>
      <w:r w:rsidRPr="00011305">
        <w:t>of</w:t>
      </w:r>
      <w:proofErr w:type="spellEnd"/>
      <w:r w:rsidRPr="00011305">
        <w:t xml:space="preserve"> </w:t>
      </w:r>
      <w:proofErr w:type="spellStart"/>
      <w:r w:rsidRPr="00011305">
        <w:t>procuring</w:t>
      </w:r>
      <w:proofErr w:type="spellEnd"/>
      <w:r w:rsidRPr="00011305">
        <w:t xml:space="preserve"> </w:t>
      </w:r>
      <w:proofErr w:type="spellStart"/>
      <w:r w:rsidRPr="00011305">
        <w:t>is</w:t>
      </w:r>
      <w:proofErr w:type="spellEnd"/>
      <w:r w:rsidRPr="00011305">
        <w:t xml:space="preserve"> </w:t>
      </w:r>
      <w:proofErr w:type="spellStart"/>
      <w:r w:rsidRPr="00011305">
        <w:t>frequently</w:t>
      </w:r>
      <w:proofErr w:type="spellEnd"/>
      <w:r w:rsidRPr="00011305">
        <w:t xml:space="preserve"> </w:t>
      </w:r>
      <w:proofErr w:type="spellStart"/>
      <w:r w:rsidRPr="00011305">
        <w:t>accompanied</w:t>
      </w:r>
      <w:proofErr w:type="spellEnd"/>
      <w:r w:rsidRPr="00011305">
        <w:t xml:space="preserve"> by </w:t>
      </w:r>
      <w:proofErr w:type="spellStart"/>
      <w:r w:rsidRPr="00011305">
        <w:t>doubts</w:t>
      </w:r>
      <w:proofErr w:type="spellEnd"/>
      <w:r w:rsidRPr="00011305">
        <w:t xml:space="preserve"> </w:t>
      </w:r>
      <w:proofErr w:type="spellStart"/>
      <w:r w:rsidRPr="00011305">
        <w:t>about</w:t>
      </w:r>
      <w:proofErr w:type="spellEnd"/>
      <w:r w:rsidRPr="00011305">
        <w:t xml:space="preserve"> </w:t>
      </w:r>
      <w:proofErr w:type="spellStart"/>
      <w:r w:rsidRPr="00011305">
        <w:t>the</w:t>
      </w:r>
      <w:proofErr w:type="spellEnd"/>
      <w:r w:rsidRPr="00011305">
        <w:t xml:space="preserve"> </w:t>
      </w:r>
      <w:proofErr w:type="spellStart"/>
      <w:r w:rsidRPr="00011305">
        <w:t>cost-effectiveness</w:t>
      </w:r>
      <w:proofErr w:type="spellEnd"/>
      <w:r w:rsidRPr="00011305">
        <w:t xml:space="preserve"> </w:t>
      </w:r>
      <w:proofErr w:type="spellStart"/>
      <w:r w:rsidRPr="00011305">
        <w:t>of</w:t>
      </w:r>
      <w:proofErr w:type="spellEnd"/>
      <w:r w:rsidRPr="00011305">
        <w:t xml:space="preserve"> </w:t>
      </w:r>
      <w:proofErr w:type="spellStart"/>
      <w:r w:rsidRPr="00011305">
        <w:t>the</w:t>
      </w:r>
      <w:proofErr w:type="spellEnd"/>
      <w:r w:rsidRPr="00011305">
        <w:t xml:space="preserve"> </w:t>
      </w:r>
      <w:proofErr w:type="spellStart"/>
      <w:r w:rsidRPr="00011305">
        <w:t>purchase</w:t>
      </w:r>
      <w:proofErr w:type="spellEnd"/>
      <w:r w:rsidRPr="00011305">
        <w:t xml:space="preserve">. </w:t>
      </w:r>
      <w:proofErr w:type="spellStart"/>
      <w:r w:rsidRPr="00011305">
        <w:t>This</w:t>
      </w:r>
      <w:proofErr w:type="spellEnd"/>
      <w:r w:rsidRPr="00011305">
        <w:t xml:space="preserve"> </w:t>
      </w:r>
      <w:proofErr w:type="spellStart"/>
      <w:r w:rsidRPr="00011305">
        <w:t>scientific</w:t>
      </w:r>
      <w:proofErr w:type="spellEnd"/>
      <w:r w:rsidRPr="00011305">
        <w:t xml:space="preserve"> </w:t>
      </w:r>
      <w:proofErr w:type="spellStart"/>
      <w:r w:rsidRPr="00011305">
        <w:t>article</w:t>
      </w:r>
      <w:proofErr w:type="spellEnd"/>
      <w:r w:rsidRPr="00011305">
        <w:t xml:space="preserve"> </w:t>
      </w:r>
      <w:proofErr w:type="spellStart"/>
      <w:r w:rsidRPr="00011305">
        <w:t>aims</w:t>
      </w:r>
      <w:proofErr w:type="spellEnd"/>
      <w:r w:rsidRPr="00011305">
        <w:t xml:space="preserve"> to </w:t>
      </w:r>
      <w:proofErr w:type="spellStart"/>
      <w:r w:rsidRPr="00011305">
        <w:t>contribute</w:t>
      </w:r>
      <w:proofErr w:type="spellEnd"/>
      <w:r w:rsidRPr="00011305">
        <w:t xml:space="preserve"> to </w:t>
      </w:r>
      <w:proofErr w:type="spellStart"/>
      <w:r w:rsidRPr="00011305">
        <w:t>the</w:t>
      </w:r>
      <w:proofErr w:type="spellEnd"/>
      <w:r w:rsidRPr="00011305">
        <w:t xml:space="preserve"> </w:t>
      </w:r>
      <w:proofErr w:type="spellStart"/>
      <w:r w:rsidRPr="00011305">
        <w:t>clarification</w:t>
      </w:r>
      <w:proofErr w:type="spellEnd"/>
      <w:r w:rsidRPr="00011305">
        <w:t xml:space="preserve"> </w:t>
      </w:r>
      <w:proofErr w:type="spellStart"/>
      <w:r w:rsidRPr="00011305">
        <w:t>of</w:t>
      </w:r>
      <w:proofErr w:type="spellEnd"/>
      <w:r w:rsidRPr="00011305">
        <w:t xml:space="preserve"> </w:t>
      </w:r>
      <w:proofErr w:type="spellStart"/>
      <w:r w:rsidRPr="00011305">
        <w:t>this</w:t>
      </w:r>
      <w:proofErr w:type="spellEnd"/>
      <w:r w:rsidRPr="00011305">
        <w:t xml:space="preserve"> </w:t>
      </w:r>
      <w:proofErr w:type="spellStart"/>
      <w:r w:rsidRPr="00011305">
        <w:t>issue</w:t>
      </w:r>
      <w:proofErr w:type="spellEnd"/>
      <w:r w:rsidRPr="00011305">
        <w:t>.</w:t>
      </w:r>
    </w:p>
    <w:p w:rsidR="00A0565E" w:rsidRPr="00036DD8" w:rsidRDefault="00A0565E" w:rsidP="007E7594">
      <w:pPr>
        <w:pStyle w:val="Normlnywebov"/>
        <w:spacing w:before="120" w:beforeAutospacing="0" w:after="120" w:afterAutospacing="0"/>
        <w:jc w:val="both"/>
        <w:rPr>
          <w:b/>
        </w:rPr>
      </w:pPr>
    </w:p>
    <w:p w:rsidR="00A37B49" w:rsidRPr="00036DD8" w:rsidRDefault="00466AA0" w:rsidP="007E7594">
      <w:pPr>
        <w:pStyle w:val="Normlnywebov"/>
        <w:spacing w:before="120" w:beforeAutospacing="0" w:after="120" w:afterAutospacing="0"/>
        <w:jc w:val="both"/>
      </w:pPr>
      <w:r w:rsidRPr="00036DD8">
        <w:rPr>
          <w:b/>
        </w:rPr>
        <w:t>Údaje o autoru</w:t>
      </w:r>
    </w:p>
    <w:p w:rsidR="0089246B" w:rsidRPr="00036DD8" w:rsidRDefault="0089246B" w:rsidP="00036DD8">
      <w:pPr>
        <w:pStyle w:val="Bezriadkovania"/>
        <w:tabs>
          <w:tab w:val="left" w:pos="7395"/>
        </w:tabs>
        <w:jc w:val="both"/>
        <w:rPr>
          <w:rFonts w:ascii="Times New Roman" w:hAnsi="Times New Roman" w:cs="Times New Roman"/>
          <w:color w:val="000000"/>
          <w:sz w:val="24"/>
          <w:szCs w:val="24"/>
          <w:lang w:val="en-US"/>
        </w:rPr>
      </w:pPr>
      <w:r w:rsidRPr="00036DD8">
        <w:rPr>
          <w:rFonts w:ascii="Times New Roman" w:hAnsi="Times New Roman" w:cs="Times New Roman"/>
          <w:color w:val="000000"/>
          <w:sz w:val="24"/>
          <w:szCs w:val="24"/>
          <w:lang w:val="en-US"/>
        </w:rPr>
        <w:t xml:space="preserve">prof. JUDr. Karel Marek, CSc. </w:t>
      </w:r>
      <w:r w:rsidR="00036DD8" w:rsidRPr="00036DD8">
        <w:rPr>
          <w:rFonts w:ascii="Times New Roman" w:hAnsi="Times New Roman" w:cs="Times New Roman"/>
          <w:color w:val="000000"/>
          <w:sz w:val="24"/>
          <w:szCs w:val="24"/>
          <w:lang w:val="en-US"/>
        </w:rPr>
        <w:t xml:space="preserve">je </w:t>
      </w:r>
      <w:proofErr w:type="spellStart"/>
      <w:r w:rsidR="00F109EF" w:rsidRPr="00036DD8">
        <w:rPr>
          <w:rFonts w:ascii="Times New Roman" w:hAnsi="Times New Roman" w:cs="Times New Roman"/>
          <w:color w:val="000000"/>
          <w:sz w:val="24"/>
          <w:szCs w:val="24"/>
          <w:lang w:val="en-US"/>
        </w:rPr>
        <w:t>právník</w:t>
      </w:r>
      <w:proofErr w:type="spellEnd"/>
      <w:r w:rsidR="00F109EF" w:rsidRPr="00036DD8">
        <w:rPr>
          <w:rFonts w:ascii="Times New Roman" w:hAnsi="Times New Roman" w:cs="Times New Roman"/>
          <w:color w:val="000000"/>
          <w:sz w:val="24"/>
          <w:szCs w:val="24"/>
          <w:lang w:val="en-US"/>
        </w:rPr>
        <w:t xml:space="preserve"> </w:t>
      </w:r>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zabývající</w:t>
      </w:r>
      <w:proofErr w:type="spellEnd"/>
      <w:r w:rsidRPr="00036DD8">
        <w:rPr>
          <w:rFonts w:ascii="Times New Roman" w:hAnsi="Times New Roman" w:cs="Times New Roman"/>
          <w:color w:val="000000"/>
          <w:sz w:val="24"/>
          <w:szCs w:val="24"/>
          <w:lang w:val="en-US"/>
        </w:rPr>
        <w:t xml:space="preserve"> se </w:t>
      </w:r>
      <w:proofErr w:type="spellStart"/>
      <w:r w:rsidRPr="00036DD8">
        <w:rPr>
          <w:rFonts w:ascii="Times New Roman" w:hAnsi="Times New Roman" w:cs="Times New Roman"/>
          <w:color w:val="000000"/>
          <w:sz w:val="24"/>
          <w:szCs w:val="24"/>
          <w:lang w:val="en-US"/>
        </w:rPr>
        <w:t>zejména</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občanským</w:t>
      </w:r>
      <w:proofErr w:type="spellEnd"/>
      <w:r w:rsidRPr="00036DD8">
        <w:rPr>
          <w:rFonts w:ascii="Times New Roman" w:hAnsi="Times New Roman" w:cs="Times New Roman"/>
          <w:color w:val="000000"/>
          <w:sz w:val="24"/>
          <w:szCs w:val="24"/>
          <w:lang w:val="en-US"/>
        </w:rPr>
        <w:t xml:space="preserve"> a </w:t>
      </w:r>
      <w:proofErr w:type="spellStart"/>
      <w:r w:rsidRPr="00036DD8">
        <w:rPr>
          <w:rFonts w:ascii="Times New Roman" w:hAnsi="Times New Roman" w:cs="Times New Roman"/>
          <w:color w:val="000000"/>
          <w:sz w:val="24"/>
          <w:szCs w:val="24"/>
          <w:lang w:val="en-US"/>
        </w:rPr>
        <w:t>obchodním</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právem</w:t>
      </w:r>
      <w:proofErr w:type="spellEnd"/>
      <w:r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Nejprve</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pracoval</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ve</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strojírenském</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závodu</w:t>
      </w:r>
      <w:proofErr w:type="spellEnd"/>
      <w:r w:rsidR="00F109EF" w:rsidRPr="00036DD8">
        <w:rPr>
          <w:rFonts w:ascii="Times New Roman" w:hAnsi="Times New Roman" w:cs="Times New Roman"/>
          <w:color w:val="000000"/>
          <w:sz w:val="24"/>
          <w:szCs w:val="24"/>
          <w:lang w:val="en-US"/>
        </w:rPr>
        <w:t xml:space="preserve"> v </w:t>
      </w:r>
      <w:proofErr w:type="spellStart"/>
      <w:r w:rsidR="00F109EF" w:rsidRPr="00036DD8">
        <w:rPr>
          <w:rFonts w:ascii="Times New Roman" w:hAnsi="Times New Roman" w:cs="Times New Roman"/>
          <w:color w:val="000000"/>
          <w:sz w:val="24"/>
          <w:szCs w:val="24"/>
          <w:lang w:val="en-US"/>
        </w:rPr>
        <w:t>útvaru</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dodávek</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investičních</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celků</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Posléze</w:t>
      </w:r>
      <w:proofErr w:type="spellEnd"/>
      <w:r w:rsidR="00F109EF" w:rsidRPr="00036DD8">
        <w:rPr>
          <w:rFonts w:ascii="Times New Roman" w:hAnsi="Times New Roman" w:cs="Times New Roman"/>
          <w:color w:val="000000"/>
          <w:sz w:val="24"/>
          <w:szCs w:val="24"/>
          <w:lang w:val="en-US"/>
        </w:rPr>
        <w:t xml:space="preserve"> se </w:t>
      </w:r>
      <w:proofErr w:type="spellStart"/>
      <w:r w:rsidR="00F109EF" w:rsidRPr="00036DD8">
        <w:rPr>
          <w:rFonts w:ascii="Times New Roman" w:hAnsi="Times New Roman" w:cs="Times New Roman"/>
          <w:color w:val="000000"/>
          <w:sz w:val="24"/>
          <w:szCs w:val="24"/>
          <w:lang w:val="en-US"/>
        </w:rPr>
        <w:t>stal</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pedagogem</w:t>
      </w:r>
      <w:proofErr w:type="spellEnd"/>
      <w:r w:rsidR="00F109EF" w:rsidRPr="00036DD8">
        <w:rPr>
          <w:rFonts w:ascii="Times New Roman" w:hAnsi="Times New Roman" w:cs="Times New Roman"/>
          <w:color w:val="000000"/>
          <w:sz w:val="24"/>
          <w:szCs w:val="24"/>
          <w:lang w:val="en-US"/>
        </w:rPr>
        <w:t xml:space="preserve">. </w:t>
      </w:r>
      <w:proofErr w:type="spellStart"/>
      <w:r w:rsidR="00F109EF" w:rsidRPr="00036DD8">
        <w:rPr>
          <w:rFonts w:ascii="Times New Roman" w:hAnsi="Times New Roman" w:cs="Times New Roman"/>
          <w:color w:val="000000"/>
          <w:sz w:val="24"/>
          <w:szCs w:val="24"/>
          <w:lang w:val="en-US"/>
        </w:rPr>
        <w:t>V</w:t>
      </w:r>
      <w:r w:rsidRPr="00036DD8">
        <w:rPr>
          <w:rFonts w:ascii="Times New Roman" w:hAnsi="Times New Roman" w:cs="Times New Roman"/>
          <w:color w:val="000000"/>
          <w:sz w:val="24"/>
          <w:szCs w:val="24"/>
          <w:lang w:val="en-US"/>
        </w:rPr>
        <w:t>roce</w:t>
      </w:r>
      <w:proofErr w:type="spellEnd"/>
      <w:r w:rsidRPr="00036DD8">
        <w:rPr>
          <w:rFonts w:ascii="Times New Roman" w:hAnsi="Times New Roman" w:cs="Times New Roman"/>
          <w:color w:val="000000"/>
          <w:sz w:val="24"/>
          <w:szCs w:val="24"/>
          <w:lang w:val="en-US"/>
        </w:rPr>
        <w:t xml:space="preserve"> 1984 </w:t>
      </w:r>
      <w:proofErr w:type="spellStart"/>
      <w:r w:rsidRPr="00036DD8">
        <w:rPr>
          <w:rFonts w:ascii="Times New Roman" w:hAnsi="Times New Roman" w:cs="Times New Roman"/>
          <w:color w:val="000000"/>
          <w:sz w:val="24"/>
          <w:szCs w:val="24"/>
          <w:lang w:val="en-US"/>
        </w:rPr>
        <w:t>získal</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hodnost</w:t>
      </w:r>
      <w:proofErr w:type="spellEnd"/>
      <w:r w:rsidRPr="00036DD8">
        <w:rPr>
          <w:rFonts w:ascii="Times New Roman" w:hAnsi="Times New Roman" w:cs="Times New Roman"/>
          <w:color w:val="000000"/>
          <w:sz w:val="24"/>
          <w:szCs w:val="24"/>
          <w:lang w:val="en-US"/>
        </w:rPr>
        <w:t xml:space="preserve"> CSc., v </w:t>
      </w:r>
      <w:proofErr w:type="spellStart"/>
      <w:r w:rsidRPr="00036DD8">
        <w:rPr>
          <w:rFonts w:ascii="Times New Roman" w:hAnsi="Times New Roman" w:cs="Times New Roman"/>
          <w:color w:val="000000"/>
          <w:sz w:val="24"/>
          <w:szCs w:val="24"/>
          <w:lang w:val="en-US"/>
        </w:rPr>
        <w:t>roce</w:t>
      </w:r>
      <w:proofErr w:type="spellEnd"/>
      <w:r w:rsidRPr="00036DD8">
        <w:rPr>
          <w:rFonts w:ascii="Times New Roman" w:hAnsi="Times New Roman" w:cs="Times New Roman"/>
          <w:color w:val="000000"/>
          <w:sz w:val="24"/>
          <w:szCs w:val="24"/>
          <w:lang w:val="en-US"/>
        </w:rPr>
        <w:t xml:space="preserve"> 1990 </w:t>
      </w:r>
      <w:proofErr w:type="spellStart"/>
      <w:r w:rsidRPr="00036DD8">
        <w:rPr>
          <w:rFonts w:ascii="Times New Roman" w:hAnsi="Times New Roman" w:cs="Times New Roman"/>
          <w:color w:val="000000"/>
          <w:sz w:val="24"/>
          <w:szCs w:val="24"/>
          <w:lang w:val="en-US"/>
        </w:rPr>
        <w:t>byl</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jmenován</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docentem</w:t>
      </w:r>
      <w:proofErr w:type="spellEnd"/>
      <w:r w:rsidRPr="00036DD8">
        <w:rPr>
          <w:rFonts w:ascii="Times New Roman" w:hAnsi="Times New Roman" w:cs="Times New Roman"/>
          <w:color w:val="000000"/>
          <w:sz w:val="24"/>
          <w:szCs w:val="24"/>
          <w:lang w:val="en-US"/>
        </w:rPr>
        <w:t xml:space="preserve"> a v </w:t>
      </w:r>
      <w:proofErr w:type="spellStart"/>
      <w:r w:rsidRPr="00036DD8">
        <w:rPr>
          <w:rFonts w:ascii="Times New Roman" w:hAnsi="Times New Roman" w:cs="Times New Roman"/>
          <w:color w:val="000000"/>
          <w:sz w:val="24"/>
          <w:szCs w:val="24"/>
          <w:lang w:val="en-US"/>
        </w:rPr>
        <w:t>roce</w:t>
      </w:r>
      <w:proofErr w:type="spellEnd"/>
      <w:r w:rsidR="00627088" w:rsidRPr="00036DD8">
        <w:rPr>
          <w:rFonts w:ascii="Times New Roman" w:hAnsi="Times New Roman" w:cs="Times New Roman"/>
          <w:color w:val="000000"/>
          <w:sz w:val="24"/>
          <w:szCs w:val="24"/>
          <w:lang w:val="en-US"/>
        </w:rPr>
        <w:t xml:space="preserve"> 2011 </w:t>
      </w:r>
      <w:proofErr w:type="spellStart"/>
      <w:r w:rsidR="00627088" w:rsidRPr="00036DD8">
        <w:rPr>
          <w:rFonts w:ascii="Times New Roman" w:hAnsi="Times New Roman" w:cs="Times New Roman"/>
          <w:color w:val="000000"/>
          <w:sz w:val="24"/>
          <w:szCs w:val="24"/>
          <w:lang w:val="en-US"/>
        </w:rPr>
        <w:t>profesorem</w:t>
      </w:r>
      <w:proofErr w:type="spellEnd"/>
      <w:r w:rsidR="00627088" w:rsidRPr="00036DD8">
        <w:rPr>
          <w:rFonts w:ascii="Times New Roman" w:hAnsi="Times New Roman" w:cs="Times New Roman"/>
          <w:color w:val="000000"/>
          <w:sz w:val="24"/>
          <w:szCs w:val="24"/>
          <w:lang w:val="en-US"/>
        </w:rPr>
        <w:t xml:space="preserve">. Je </w:t>
      </w:r>
      <w:proofErr w:type="spellStart"/>
      <w:r w:rsidRPr="00036DD8">
        <w:rPr>
          <w:rFonts w:ascii="Times New Roman" w:hAnsi="Times New Roman" w:cs="Times New Roman"/>
          <w:color w:val="000000"/>
          <w:sz w:val="24"/>
          <w:szCs w:val="24"/>
          <w:lang w:val="en-US"/>
        </w:rPr>
        <w:t>rozhodcem</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Rozhodčího</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soudu</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při</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H</w:t>
      </w:r>
      <w:r w:rsidR="00627088" w:rsidRPr="00036DD8">
        <w:rPr>
          <w:rFonts w:ascii="Times New Roman" w:hAnsi="Times New Roman" w:cs="Times New Roman"/>
          <w:color w:val="000000"/>
          <w:sz w:val="24"/>
          <w:szCs w:val="24"/>
          <w:lang w:val="en-US"/>
        </w:rPr>
        <w:t>ospodářské</w:t>
      </w:r>
      <w:proofErr w:type="spellEnd"/>
      <w:r w:rsidR="00627088" w:rsidRPr="00036DD8">
        <w:rPr>
          <w:rFonts w:ascii="Times New Roman" w:hAnsi="Times New Roman" w:cs="Times New Roman"/>
          <w:color w:val="000000"/>
          <w:sz w:val="24"/>
          <w:szCs w:val="24"/>
          <w:lang w:val="en-US"/>
        </w:rPr>
        <w:t xml:space="preserve"> </w:t>
      </w:r>
      <w:proofErr w:type="spellStart"/>
      <w:r w:rsidR="00627088" w:rsidRPr="00036DD8">
        <w:rPr>
          <w:rFonts w:ascii="Times New Roman" w:hAnsi="Times New Roman" w:cs="Times New Roman"/>
          <w:color w:val="000000"/>
          <w:sz w:val="24"/>
          <w:szCs w:val="24"/>
          <w:lang w:val="en-US"/>
        </w:rPr>
        <w:t>komoře</w:t>
      </w:r>
      <w:proofErr w:type="spellEnd"/>
      <w:r w:rsidRPr="00036DD8">
        <w:rPr>
          <w:rFonts w:ascii="Times New Roman" w:hAnsi="Times New Roman" w:cs="Times New Roman"/>
          <w:color w:val="000000"/>
          <w:sz w:val="24"/>
          <w:szCs w:val="24"/>
          <w:lang w:val="en-US"/>
        </w:rPr>
        <w:t xml:space="preserve"> ČR a </w:t>
      </w:r>
      <w:proofErr w:type="spellStart"/>
      <w:r w:rsidRPr="00036DD8">
        <w:rPr>
          <w:rFonts w:ascii="Times New Roman" w:hAnsi="Times New Roman" w:cs="Times New Roman"/>
          <w:color w:val="000000"/>
          <w:sz w:val="24"/>
          <w:szCs w:val="24"/>
          <w:lang w:val="en-US"/>
        </w:rPr>
        <w:t>A</w:t>
      </w:r>
      <w:r w:rsidR="00627088" w:rsidRPr="00036DD8">
        <w:rPr>
          <w:rFonts w:ascii="Times New Roman" w:hAnsi="Times New Roman" w:cs="Times New Roman"/>
          <w:color w:val="000000"/>
          <w:sz w:val="24"/>
          <w:szCs w:val="24"/>
          <w:lang w:val="en-US"/>
        </w:rPr>
        <w:t>grární</w:t>
      </w:r>
      <w:proofErr w:type="spellEnd"/>
      <w:r w:rsidR="00627088" w:rsidRPr="00036DD8">
        <w:rPr>
          <w:rFonts w:ascii="Times New Roman" w:hAnsi="Times New Roman" w:cs="Times New Roman"/>
          <w:color w:val="000000"/>
          <w:sz w:val="24"/>
          <w:szCs w:val="24"/>
          <w:lang w:val="en-US"/>
        </w:rPr>
        <w:t xml:space="preserve"> </w:t>
      </w:r>
      <w:proofErr w:type="spellStart"/>
      <w:r w:rsidR="00627088" w:rsidRPr="00036DD8">
        <w:rPr>
          <w:rFonts w:ascii="Times New Roman" w:hAnsi="Times New Roman" w:cs="Times New Roman"/>
          <w:color w:val="000000"/>
          <w:sz w:val="24"/>
          <w:szCs w:val="24"/>
          <w:lang w:val="en-US"/>
        </w:rPr>
        <w:t>komoře</w:t>
      </w:r>
      <w:proofErr w:type="spellEnd"/>
      <w:r w:rsidRPr="00036DD8">
        <w:rPr>
          <w:rFonts w:ascii="Times New Roman" w:hAnsi="Times New Roman" w:cs="Times New Roman"/>
          <w:color w:val="000000"/>
          <w:sz w:val="24"/>
          <w:szCs w:val="24"/>
          <w:lang w:val="en-US"/>
        </w:rPr>
        <w:t xml:space="preserve"> ČR a </w:t>
      </w:r>
      <w:proofErr w:type="spellStart"/>
      <w:r w:rsidR="003D217F" w:rsidRPr="00036DD8">
        <w:rPr>
          <w:rFonts w:ascii="Times New Roman" w:hAnsi="Times New Roman" w:cs="Times New Roman"/>
          <w:color w:val="000000"/>
          <w:sz w:val="24"/>
          <w:szCs w:val="24"/>
          <w:lang w:val="en-US"/>
        </w:rPr>
        <w:t>také</w:t>
      </w:r>
      <w:proofErr w:type="spellEnd"/>
      <w:r w:rsidR="003D217F"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rozhodcem</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Rozhodčího</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soudu</w:t>
      </w:r>
      <w:proofErr w:type="spellEnd"/>
      <w:r w:rsidR="009505C8">
        <w:rPr>
          <w:rFonts w:ascii="Times New Roman" w:hAnsi="Times New Roman" w:cs="Times New Roman"/>
          <w:color w:val="000000"/>
          <w:sz w:val="24"/>
          <w:szCs w:val="24"/>
          <w:lang w:val="en-US"/>
        </w:rPr>
        <w:t xml:space="preserve"> </w:t>
      </w:r>
      <w:proofErr w:type="spellStart"/>
      <w:r w:rsidR="009505C8">
        <w:rPr>
          <w:rFonts w:ascii="Times New Roman" w:hAnsi="Times New Roman" w:cs="Times New Roman"/>
          <w:color w:val="000000"/>
          <w:sz w:val="24"/>
          <w:szCs w:val="24"/>
          <w:lang w:val="en-US"/>
        </w:rPr>
        <w:t>Obchodní</w:t>
      </w:r>
      <w:proofErr w:type="spellEnd"/>
      <w:r w:rsidR="009505C8">
        <w:rPr>
          <w:rFonts w:ascii="Times New Roman" w:hAnsi="Times New Roman" w:cs="Times New Roman"/>
          <w:color w:val="000000"/>
          <w:sz w:val="24"/>
          <w:szCs w:val="24"/>
          <w:lang w:val="en-US"/>
        </w:rPr>
        <w:t xml:space="preserve"> a </w:t>
      </w:r>
      <w:proofErr w:type="spellStart"/>
      <w:r w:rsidRPr="00036DD8">
        <w:rPr>
          <w:rFonts w:ascii="Times New Roman" w:hAnsi="Times New Roman" w:cs="Times New Roman"/>
          <w:color w:val="000000"/>
          <w:sz w:val="24"/>
          <w:szCs w:val="24"/>
          <w:lang w:val="en-US"/>
        </w:rPr>
        <w:t>průmyslové</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komory</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Slovenské</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republiky</w:t>
      </w:r>
      <w:proofErr w:type="spellEnd"/>
      <w:r w:rsidR="00627088" w:rsidRPr="00036DD8">
        <w:rPr>
          <w:rFonts w:ascii="Times New Roman" w:hAnsi="Times New Roman" w:cs="Times New Roman"/>
          <w:color w:val="000000"/>
          <w:sz w:val="24"/>
          <w:szCs w:val="24"/>
          <w:lang w:val="en-US"/>
        </w:rPr>
        <w:t>.</w:t>
      </w:r>
      <w:r w:rsidR="003D217F" w:rsidRPr="00036DD8">
        <w:rPr>
          <w:rFonts w:ascii="Times New Roman" w:hAnsi="Times New Roman" w:cs="Times New Roman"/>
          <w:color w:val="000000"/>
          <w:sz w:val="24"/>
          <w:szCs w:val="24"/>
          <w:lang w:val="en-US"/>
        </w:rPr>
        <w:t xml:space="preserve"> </w:t>
      </w:r>
      <w:proofErr w:type="spellStart"/>
      <w:r w:rsidR="003D217F" w:rsidRPr="00036DD8">
        <w:rPr>
          <w:rFonts w:ascii="Times New Roman" w:hAnsi="Times New Roman" w:cs="Times New Roman"/>
          <w:color w:val="000000"/>
          <w:sz w:val="24"/>
          <w:szCs w:val="24"/>
          <w:lang w:val="en-US"/>
        </w:rPr>
        <w:t>Roz</w:t>
      </w:r>
      <w:r w:rsidR="00F109EF" w:rsidRPr="00036DD8">
        <w:rPr>
          <w:rFonts w:ascii="Times New Roman" w:hAnsi="Times New Roman" w:cs="Times New Roman"/>
          <w:color w:val="000000"/>
          <w:sz w:val="24"/>
          <w:szCs w:val="24"/>
          <w:lang w:val="en-US"/>
        </w:rPr>
        <w:t>hodoval</w:t>
      </w:r>
      <w:proofErr w:type="spellEnd"/>
      <w:r w:rsidR="00F109EF" w:rsidRPr="00036DD8">
        <w:rPr>
          <w:rFonts w:ascii="Times New Roman" w:hAnsi="Times New Roman" w:cs="Times New Roman"/>
          <w:color w:val="000000"/>
          <w:sz w:val="24"/>
          <w:szCs w:val="24"/>
          <w:lang w:val="en-US"/>
        </w:rPr>
        <w:t xml:space="preserve"> </w:t>
      </w:r>
      <w:proofErr w:type="spellStart"/>
      <w:r w:rsidR="003D217F" w:rsidRPr="00036DD8">
        <w:rPr>
          <w:rFonts w:ascii="Times New Roman" w:hAnsi="Times New Roman" w:cs="Times New Roman"/>
          <w:color w:val="000000"/>
          <w:sz w:val="24"/>
          <w:szCs w:val="24"/>
          <w:lang w:val="en-US"/>
        </w:rPr>
        <w:t>přes</w:t>
      </w:r>
      <w:proofErr w:type="spellEnd"/>
      <w:r w:rsidR="00F109EF" w:rsidRPr="00036DD8">
        <w:rPr>
          <w:rFonts w:ascii="Times New Roman" w:hAnsi="Times New Roman" w:cs="Times New Roman"/>
          <w:color w:val="000000"/>
          <w:sz w:val="24"/>
          <w:szCs w:val="24"/>
          <w:lang w:val="en-US"/>
        </w:rPr>
        <w:t xml:space="preserve"> 800 </w:t>
      </w:r>
      <w:proofErr w:type="spellStart"/>
      <w:r w:rsidR="00F109EF" w:rsidRPr="00036DD8">
        <w:rPr>
          <w:rFonts w:ascii="Times New Roman" w:hAnsi="Times New Roman" w:cs="Times New Roman"/>
          <w:color w:val="000000"/>
          <w:sz w:val="24"/>
          <w:szCs w:val="24"/>
          <w:lang w:val="en-US"/>
        </w:rPr>
        <w:t>sporů</w:t>
      </w:r>
      <w:proofErr w:type="spellEnd"/>
      <w:r w:rsidR="00F109EF" w:rsidRPr="00036DD8">
        <w:rPr>
          <w:rFonts w:ascii="Times New Roman" w:hAnsi="Times New Roman" w:cs="Times New Roman"/>
          <w:color w:val="000000"/>
          <w:sz w:val="24"/>
          <w:szCs w:val="24"/>
          <w:lang w:val="en-US"/>
        </w:rPr>
        <w:t xml:space="preserve">. </w:t>
      </w:r>
      <w:r w:rsidR="003D217F" w:rsidRPr="00036DD8">
        <w:rPr>
          <w:rFonts w:ascii="Times New Roman" w:hAnsi="Times New Roman" w:cs="Times New Roman"/>
          <w:color w:val="000000"/>
          <w:sz w:val="24"/>
          <w:szCs w:val="24"/>
          <w:lang w:val="en-US"/>
        </w:rPr>
        <w:t xml:space="preserve">Je </w:t>
      </w:r>
      <w:proofErr w:type="spellStart"/>
      <w:r w:rsidR="003D217F" w:rsidRPr="00036DD8">
        <w:rPr>
          <w:rFonts w:ascii="Times New Roman" w:hAnsi="Times New Roman" w:cs="Times New Roman"/>
          <w:color w:val="000000"/>
          <w:sz w:val="24"/>
          <w:szCs w:val="24"/>
          <w:lang w:val="en-US"/>
        </w:rPr>
        <w:t>autorem</w:t>
      </w:r>
      <w:proofErr w:type="spellEnd"/>
      <w:r w:rsidR="003D217F" w:rsidRPr="00036DD8">
        <w:rPr>
          <w:rFonts w:ascii="Times New Roman" w:hAnsi="Times New Roman" w:cs="Times New Roman"/>
          <w:color w:val="000000"/>
          <w:sz w:val="24"/>
          <w:szCs w:val="24"/>
          <w:lang w:val="en-US"/>
        </w:rPr>
        <w:t xml:space="preserve"> </w:t>
      </w:r>
      <w:proofErr w:type="spellStart"/>
      <w:r w:rsidR="003D217F" w:rsidRPr="00036DD8">
        <w:rPr>
          <w:rFonts w:ascii="Times New Roman" w:hAnsi="Times New Roman" w:cs="Times New Roman"/>
          <w:color w:val="000000"/>
          <w:sz w:val="24"/>
          <w:szCs w:val="24"/>
          <w:lang w:val="en-US"/>
        </w:rPr>
        <w:t>nebo</w:t>
      </w:r>
      <w:proofErr w:type="spellEnd"/>
      <w:r w:rsidR="003D217F" w:rsidRPr="00036DD8">
        <w:rPr>
          <w:rFonts w:ascii="Times New Roman" w:hAnsi="Times New Roman" w:cs="Times New Roman"/>
          <w:color w:val="000000"/>
          <w:sz w:val="24"/>
          <w:szCs w:val="24"/>
          <w:lang w:val="en-US"/>
        </w:rPr>
        <w:t xml:space="preserve"> </w:t>
      </w:r>
      <w:proofErr w:type="spellStart"/>
      <w:r w:rsidR="003D217F" w:rsidRPr="00036DD8">
        <w:rPr>
          <w:rFonts w:ascii="Times New Roman" w:hAnsi="Times New Roman" w:cs="Times New Roman"/>
          <w:color w:val="000000"/>
          <w:sz w:val="24"/>
          <w:szCs w:val="24"/>
          <w:lang w:val="en-US"/>
        </w:rPr>
        <w:t>spoluautorem</w:t>
      </w:r>
      <w:proofErr w:type="spellEnd"/>
      <w:r w:rsidR="003D217F" w:rsidRPr="00036DD8">
        <w:rPr>
          <w:rFonts w:ascii="Times New Roman" w:hAnsi="Times New Roman" w:cs="Times New Roman"/>
          <w:color w:val="000000"/>
          <w:sz w:val="24"/>
          <w:szCs w:val="24"/>
          <w:lang w:val="en-US"/>
        </w:rPr>
        <w:t xml:space="preserve"> </w:t>
      </w:r>
      <w:proofErr w:type="spellStart"/>
      <w:r w:rsidR="003D217F" w:rsidRPr="00036DD8">
        <w:rPr>
          <w:rFonts w:ascii="Times New Roman" w:hAnsi="Times New Roman" w:cs="Times New Roman"/>
          <w:color w:val="000000"/>
          <w:sz w:val="24"/>
          <w:szCs w:val="24"/>
          <w:lang w:val="en-US"/>
        </w:rPr>
        <w:t>ví</w:t>
      </w:r>
      <w:r w:rsidRPr="00036DD8">
        <w:rPr>
          <w:rFonts w:ascii="Times New Roman" w:hAnsi="Times New Roman" w:cs="Times New Roman"/>
          <w:color w:val="000000"/>
          <w:sz w:val="24"/>
          <w:szCs w:val="24"/>
          <w:lang w:val="en-US"/>
        </w:rPr>
        <w:t>ce</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než</w:t>
      </w:r>
      <w:proofErr w:type="spellEnd"/>
      <w:r w:rsidRPr="00036DD8">
        <w:rPr>
          <w:rFonts w:ascii="Times New Roman" w:hAnsi="Times New Roman" w:cs="Times New Roman"/>
          <w:color w:val="000000"/>
          <w:sz w:val="24"/>
          <w:szCs w:val="24"/>
          <w:lang w:val="en-US"/>
        </w:rPr>
        <w:t xml:space="preserve"> 30 </w:t>
      </w:r>
      <w:proofErr w:type="spellStart"/>
      <w:r w:rsidRPr="00036DD8">
        <w:rPr>
          <w:rFonts w:ascii="Times New Roman" w:hAnsi="Times New Roman" w:cs="Times New Roman"/>
          <w:color w:val="000000"/>
          <w:sz w:val="24"/>
          <w:szCs w:val="24"/>
          <w:lang w:val="en-US"/>
        </w:rPr>
        <w:t>knižních</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publikací</w:t>
      </w:r>
      <w:proofErr w:type="spellEnd"/>
      <w:r w:rsidRPr="00036DD8">
        <w:rPr>
          <w:rFonts w:ascii="Times New Roman" w:hAnsi="Times New Roman" w:cs="Times New Roman"/>
          <w:color w:val="000000"/>
          <w:sz w:val="24"/>
          <w:szCs w:val="24"/>
          <w:lang w:val="en-US"/>
        </w:rPr>
        <w:t xml:space="preserve"> a </w:t>
      </w:r>
      <w:proofErr w:type="spellStart"/>
      <w:r w:rsidRPr="00036DD8">
        <w:rPr>
          <w:rFonts w:ascii="Times New Roman" w:hAnsi="Times New Roman" w:cs="Times New Roman"/>
          <w:color w:val="000000"/>
          <w:sz w:val="24"/>
          <w:szCs w:val="24"/>
          <w:lang w:val="en-US"/>
        </w:rPr>
        <w:t>mn</w:t>
      </w:r>
      <w:r w:rsidR="00627088" w:rsidRPr="00036DD8">
        <w:rPr>
          <w:rFonts w:ascii="Times New Roman" w:hAnsi="Times New Roman" w:cs="Times New Roman"/>
          <w:color w:val="000000"/>
          <w:sz w:val="24"/>
          <w:szCs w:val="24"/>
          <w:lang w:val="en-US"/>
        </w:rPr>
        <w:t>oha</w:t>
      </w:r>
      <w:proofErr w:type="spellEnd"/>
      <w:r w:rsidR="00627088" w:rsidRPr="00036DD8">
        <w:rPr>
          <w:rFonts w:ascii="Times New Roman" w:hAnsi="Times New Roman" w:cs="Times New Roman"/>
          <w:color w:val="000000"/>
          <w:sz w:val="24"/>
          <w:szCs w:val="24"/>
          <w:lang w:val="en-US"/>
        </w:rPr>
        <w:t xml:space="preserve"> </w:t>
      </w:r>
      <w:proofErr w:type="spellStart"/>
      <w:r w:rsidR="00627088" w:rsidRPr="00036DD8">
        <w:rPr>
          <w:rFonts w:ascii="Times New Roman" w:hAnsi="Times New Roman" w:cs="Times New Roman"/>
          <w:color w:val="000000"/>
          <w:sz w:val="24"/>
          <w:szCs w:val="24"/>
          <w:lang w:val="en-US"/>
        </w:rPr>
        <w:t>odborných</w:t>
      </w:r>
      <w:proofErr w:type="spellEnd"/>
      <w:r w:rsidR="00627088" w:rsidRPr="00036DD8">
        <w:rPr>
          <w:rFonts w:ascii="Times New Roman" w:hAnsi="Times New Roman" w:cs="Times New Roman"/>
          <w:color w:val="000000"/>
          <w:sz w:val="24"/>
          <w:szCs w:val="24"/>
          <w:lang w:val="en-US"/>
        </w:rPr>
        <w:t xml:space="preserve"> </w:t>
      </w:r>
      <w:proofErr w:type="spellStart"/>
      <w:r w:rsidR="00627088" w:rsidRPr="00036DD8">
        <w:rPr>
          <w:rFonts w:ascii="Times New Roman" w:hAnsi="Times New Roman" w:cs="Times New Roman"/>
          <w:color w:val="000000"/>
          <w:sz w:val="24"/>
          <w:szCs w:val="24"/>
          <w:lang w:val="en-US"/>
        </w:rPr>
        <w:t>článků</w:t>
      </w:r>
      <w:proofErr w:type="spellEnd"/>
      <w:r w:rsidR="00627088" w:rsidRPr="00036DD8">
        <w:rPr>
          <w:rFonts w:ascii="Times New Roman" w:hAnsi="Times New Roman" w:cs="Times New Roman"/>
          <w:color w:val="000000"/>
          <w:sz w:val="24"/>
          <w:szCs w:val="24"/>
          <w:lang w:val="en-US"/>
        </w:rPr>
        <w:t xml:space="preserve">  </w:t>
      </w:r>
      <w:proofErr w:type="spellStart"/>
      <w:r w:rsidR="00627088" w:rsidRPr="00036DD8">
        <w:rPr>
          <w:rFonts w:ascii="Times New Roman" w:hAnsi="Times New Roman" w:cs="Times New Roman"/>
          <w:color w:val="000000"/>
          <w:sz w:val="24"/>
          <w:szCs w:val="24"/>
          <w:lang w:val="en-US"/>
        </w:rPr>
        <w:t>pu</w:t>
      </w:r>
      <w:r w:rsidRPr="00036DD8">
        <w:rPr>
          <w:rFonts w:ascii="Times New Roman" w:hAnsi="Times New Roman" w:cs="Times New Roman"/>
          <w:color w:val="000000"/>
          <w:sz w:val="24"/>
          <w:szCs w:val="24"/>
          <w:lang w:val="en-US"/>
        </w:rPr>
        <w:t>blikovaných</w:t>
      </w:r>
      <w:proofErr w:type="spellEnd"/>
      <w:r w:rsidRPr="00036DD8">
        <w:rPr>
          <w:rFonts w:ascii="Times New Roman" w:hAnsi="Times New Roman" w:cs="Times New Roman"/>
          <w:color w:val="000000"/>
          <w:sz w:val="24"/>
          <w:szCs w:val="24"/>
          <w:lang w:val="en-US"/>
        </w:rPr>
        <w:t xml:space="preserve"> </w:t>
      </w:r>
      <w:proofErr w:type="spellStart"/>
      <w:r w:rsidRPr="00036DD8">
        <w:rPr>
          <w:rFonts w:ascii="Times New Roman" w:hAnsi="Times New Roman" w:cs="Times New Roman"/>
          <w:color w:val="000000"/>
          <w:sz w:val="24"/>
          <w:szCs w:val="24"/>
          <w:lang w:val="en-US"/>
        </w:rPr>
        <w:t>doma</w:t>
      </w:r>
      <w:proofErr w:type="spellEnd"/>
      <w:r w:rsidRPr="00036DD8">
        <w:rPr>
          <w:rFonts w:ascii="Times New Roman" w:hAnsi="Times New Roman" w:cs="Times New Roman"/>
          <w:color w:val="000000"/>
          <w:sz w:val="24"/>
          <w:szCs w:val="24"/>
          <w:lang w:val="en-US"/>
        </w:rPr>
        <w:t xml:space="preserve"> </w:t>
      </w:r>
      <w:proofErr w:type="spellStart"/>
      <w:r w:rsidR="00627088" w:rsidRPr="00036DD8">
        <w:rPr>
          <w:rFonts w:ascii="Times New Roman" w:hAnsi="Times New Roman" w:cs="Times New Roman"/>
          <w:color w:val="000000"/>
          <w:sz w:val="24"/>
          <w:szCs w:val="24"/>
          <w:lang w:val="en-US"/>
        </w:rPr>
        <w:t>i</w:t>
      </w:r>
      <w:proofErr w:type="spellEnd"/>
      <w:r w:rsidRPr="00036DD8">
        <w:rPr>
          <w:rFonts w:ascii="Times New Roman" w:hAnsi="Times New Roman" w:cs="Times New Roman"/>
          <w:color w:val="000000"/>
          <w:sz w:val="24"/>
          <w:szCs w:val="24"/>
          <w:lang w:val="en-US"/>
        </w:rPr>
        <w:t xml:space="preserve"> v </w:t>
      </w:r>
      <w:proofErr w:type="spellStart"/>
      <w:r w:rsidRPr="00036DD8">
        <w:rPr>
          <w:rFonts w:ascii="Times New Roman" w:hAnsi="Times New Roman" w:cs="Times New Roman"/>
          <w:color w:val="000000"/>
          <w:sz w:val="24"/>
          <w:szCs w:val="24"/>
          <w:lang w:val="en-US"/>
        </w:rPr>
        <w:t>zahraničí</w:t>
      </w:r>
      <w:proofErr w:type="spellEnd"/>
      <w:r w:rsidRPr="00036DD8">
        <w:rPr>
          <w:rFonts w:ascii="Times New Roman" w:hAnsi="Times New Roman" w:cs="Times New Roman"/>
          <w:color w:val="000000"/>
          <w:sz w:val="24"/>
          <w:szCs w:val="24"/>
          <w:lang w:val="en-US"/>
        </w:rPr>
        <w:t xml:space="preserve">.  </w:t>
      </w:r>
    </w:p>
    <w:p w:rsidR="00275909" w:rsidRPr="00036DD8" w:rsidRDefault="00275909" w:rsidP="00275909">
      <w:pPr>
        <w:jc w:val="both"/>
        <w:rPr>
          <w:rFonts w:ascii="Times New Roman" w:hAnsi="Times New Roman" w:cs="Times New Roman"/>
          <w:sz w:val="24"/>
          <w:szCs w:val="24"/>
          <w:lang w:val="pl-PL"/>
        </w:rPr>
      </w:pPr>
    </w:p>
    <w:p w:rsidR="00275909" w:rsidRPr="009505C8" w:rsidRDefault="00275909" w:rsidP="00275909">
      <w:pPr>
        <w:spacing w:after="0" w:line="240" w:lineRule="auto"/>
        <w:ind w:firstLine="4820"/>
        <w:jc w:val="both"/>
        <w:rPr>
          <w:rFonts w:ascii="Times New Roman" w:hAnsi="Times New Roman" w:cs="Times New Roman"/>
          <w:i/>
          <w:sz w:val="24"/>
          <w:szCs w:val="24"/>
          <w:lang w:val="pl-PL"/>
        </w:rPr>
      </w:pPr>
      <w:r w:rsidRPr="00036DD8">
        <w:rPr>
          <w:rFonts w:ascii="Times New Roman" w:hAnsi="Times New Roman" w:cs="Times New Roman"/>
          <w:i/>
          <w:sz w:val="24"/>
          <w:szCs w:val="24"/>
          <w:lang w:val="pl-PL"/>
        </w:rPr>
        <w:t xml:space="preserve">prof. JUDr. Karel Marek, </w:t>
      </w:r>
      <w:r w:rsidRPr="009505C8">
        <w:rPr>
          <w:rFonts w:ascii="Times New Roman" w:hAnsi="Times New Roman" w:cs="Times New Roman"/>
          <w:i/>
          <w:sz w:val="24"/>
          <w:szCs w:val="24"/>
          <w:lang w:val="pl-PL"/>
        </w:rPr>
        <w:t>CSc.</w:t>
      </w:r>
    </w:p>
    <w:p w:rsidR="00275909" w:rsidRPr="009505C8" w:rsidRDefault="00275909" w:rsidP="00275909">
      <w:pPr>
        <w:spacing w:after="0" w:line="240" w:lineRule="auto"/>
        <w:ind w:firstLine="4820"/>
        <w:jc w:val="both"/>
        <w:rPr>
          <w:rFonts w:ascii="Times New Roman" w:hAnsi="Times New Roman" w:cs="Times New Roman"/>
          <w:i/>
          <w:sz w:val="24"/>
          <w:szCs w:val="24"/>
          <w:lang w:val="pl-PL"/>
        </w:rPr>
      </w:pPr>
      <w:r w:rsidRPr="009505C8">
        <w:rPr>
          <w:rFonts w:ascii="Times New Roman" w:hAnsi="Times New Roman" w:cs="Times New Roman"/>
          <w:i/>
          <w:sz w:val="24"/>
          <w:szCs w:val="24"/>
          <w:lang w:val="pl-PL"/>
        </w:rPr>
        <w:t>skupina práva, katedra 104</w:t>
      </w:r>
    </w:p>
    <w:p w:rsidR="00275909" w:rsidRPr="009505C8" w:rsidRDefault="00275909" w:rsidP="00275909">
      <w:pPr>
        <w:spacing w:after="0" w:line="240" w:lineRule="auto"/>
        <w:ind w:firstLine="4820"/>
        <w:jc w:val="both"/>
        <w:rPr>
          <w:rFonts w:ascii="Times New Roman" w:hAnsi="Times New Roman" w:cs="Times New Roman"/>
          <w:i/>
          <w:sz w:val="24"/>
          <w:szCs w:val="24"/>
          <w:lang w:val="pl-PL"/>
        </w:rPr>
      </w:pPr>
      <w:r w:rsidRPr="009505C8">
        <w:rPr>
          <w:rFonts w:ascii="Times New Roman" w:hAnsi="Times New Roman" w:cs="Times New Roman"/>
          <w:i/>
          <w:sz w:val="24"/>
          <w:szCs w:val="24"/>
          <w:lang w:val="pl-PL"/>
        </w:rPr>
        <w:t>Fakulta vojenského leadershipu</w:t>
      </w:r>
    </w:p>
    <w:p w:rsidR="00275909" w:rsidRPr="009505C8" w:rsidRDefault="00275909" w:rsidP="00275909">
      <w:pPr>
        <w:spacing w:after="0" w:line="240" w:lineRule="auto"/>
        <w:ind w:firstLine="4820"/>
        <w:jc w:val="both"/>
        <w:rPr>
          <w:rFonts w:ascii="Times New Roman" w:hAnsi="Times New Roman" w:cs="Times New Roman"/>
          <w:i/>
          <w:sz w:val="24"/>
          <w:szCs w:val="24"/>
          <w:lang w:val="pl-PL"/>
        </w:rPr>
      </w:pPr>
      <w:r w:rsidRPr="009505C8">
        <w:rPr>
          <w:rFonts w:ascii="Times New Roman" w:hAnsi="Times New Roman" w:cs="Times New Roman"/>
          <w:i/>
          <w:sz w:val="24"/>
          <w:szCs w:val="24"/>
          <w:lang w:val="pl-PL"/>
        </w:rPr>
        <w:t>Univerzita obrany Brno</w:t>
      </w:r>
    </w:p>
    <w:p w:rsidR="00275909" w:rsidRPr="009505C8" w:rsidRDefault="00275909" w:rsidP="00275909">
      <w:pPr>
        <w:spacing w:after="0" w:line="240" w:lineRule="auto"/>
        <w:ind w:firstLine="4820"/>
        <w:jc w:val="both"/>
        <w:rPr>
          <w:rStyle w:val="Hypertextovprepojenie"/>
          <w:rFonts w:ascii="Times New Roman" w:hAnsi="Times New Roman" w:cs="Times New Roman"/>
          <w:i/>
          <w:iCs/>
          <w:color w:val="auto"/>
          <w:sz w:val="24"/>
          <w:szCs w:val="24"/>
        </w:rPr>
      </w:pPr>
      <w:r w:rsidRPr="009505C8">
        <w:rPr>
          <w:rFonts w:ascii="Times New Roman" w:hAnsi="Times New Roman" w:cs="Times New Roman"/>
          <w:i/>
          <w:sz w:val="24"/>
          <w:szCs w:val="24"/>
          <w:lang w:val="pl-PL"/>
        </w:rPr>
        <w:lastRenderedPageBreak/>
        <w:t>e</w:t>
      </w:r>
      <w:r w:rsidRPr="009505C8">
        <w:rPr>
          <w:rFonts w:ascii="Times New Roman" w:hAnsi="Times New Roman" w:cs="Times New Roman"/>
          <w:i/>
          <w:iCs/>
          <w:sz w:val="24"/>
          <w:szCs w:val="24"/>
        </w:rPr>
        <w:t xml:space="preserve">-mail: </w:t>
      </w:r>
      <w:hyperlink r:id="rId30" w:history="1">
        <w:r w:rsidRPr="009505C8">
          <w:rPr>
            <w:rStyle w:val="Hypertextovprepojenie"/>
            <w:rFonts w:ascii="Times New Roman" w:hAnsi="Times New Roman" w:cs="Times New Roman"/>
            <w:i/>
            <w:iCs/>
            <w:color w:val="auto"/>
            <w:sz w:val="24"/>
            <w:szCs w:val="24"/>
          </w:rPr>
          <w:t>k.marek@centrum.cz</w:t>
        </w:r>
      </w:hyperlink>
    </w:p>
    <w:p w:rsidR="009505C8" w:rsidRPr="009505C8" w:rsidRDefault="009505C8" w:rsidP="009505C8">
      <w:pPr>
        <w:spacing w:after="0" w:line="240" w:lineRule="auto"/>
        <w:jc w:val="both"/>
        <w:rPr>
          <w:rStyle w:val="Hypertextovprepojenie"/>
          <w:rFonts w:ascii="Times New Roman" w:hAnsi="Times New Roman" w:cs="Times New Roman"/>
          <w:i/>
          <w:iCs/>
          <w:color w:val="auto"/>
          <w:sz w:val="24"/>
          <w:szCs w:val="24"/>
        </w:rPr>
      </w:pPr>
    </w:p>
    <w:p w:rsidR="009505C8" w:rsidRDefault="009505C8" w:rsidP="009505C8">
      <w:pPr>
        <w:spacing w:after="0" w:line="240" w:lineRule="auto"/>
        <w:jc w:val="both"/>
        <w:rPr>
          <w:rStyle w:val="Hypertextovprepojenie"/>
          <w:rFonts w:ascii="Times New Roman" w:hAnsi="Times New Roman" w:cs="Times New Roman"/>
          <w:i/>
          <w:iCs/>
          <w:sz w:val="24"/>
          <w:szCs w:val="24"/>
        </w:rPr>
      </w:pPr>
    </w:p>
    <w:p w:rsidR="009505C8" w:rsidRPr="009505C8" w:rsidRDefault="009505C8" w:rsidP="009505C8">
      <w:pPr>
        <w:spacing w:after="0" w:line="240" w:lineRule="auto"/>
        <w:jc w:val="both"/>
        <w:rPr>
          <w:rFonts w:ascii="Times New Roman" w:hAnsi="Times New Roman" w:cs="Times New Roman"/>
          <w:sz w:val="24"/>
          <w:szCs w:val="24"/>
          <w:lang w:val="pl-PL"/>
        </w:rPr>
      </w:pPr>
      <w:r w:rsidRPr="009505C8">
        <w:rPr>
          <w:rFonts w:ascii="Times New Roman" w:hAnsi="Times New Roman" w:cs="Times New Roman"/>
          <w:sz w:val="24"/>
          <w:szCs w:val="24"/>
        </w:rPr>
        <w:t>Recenzent: prof. JUDr. Mojmír Mamojka, PhD.</w:t>
      </w:r>
    </w:p>
    <w:sectPr w:rsidR="009505C8" w:rsidRPr="009505C8" w:rsidSect="0043247E">
      <w:headerReference w:type="default" r:id="rId31"/>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2E5" w:rsidRDefault="003202E5" w:rsidP="00A7574D">
      <w:pPr>
        <w:spacing w:after="0" w:line="240" w:lineRule="auto"/>
      </w:pPr>
      <w:r>
        <w:separator/>
      </w:r>
    </w:p>
  </w:endnote>
  <w:endnote w:type="continuationSeparator" w:id="0">
    <w:p w:rsidR="003202E5" w:rsidRDefault="003202E5" w:rsidP="00A75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40" w:rsidRPr="00B77DE2" w:rsidRDefault="00B87240">
    <w:pPr>
      <w:pStyle w:val="Pta"/>
      <w:jc w:val="right"/>
      <w:rPr>
        <w:rFonts w:ascii="Times New Roman" w:hAnsi="Times New Roman" w:cs="Times New Roman"/>
        <w:sz w:val="24"/>
        <w:szCs w:val="24"/>
      </w:rPr>
    </w:pPr>
  </w:p>
  <w:p w:rsidR="00B87240" w:rsidRDefault="00B8724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2E5" w:rsidRDefault="003202E5" w:rsidP="00A7574D">
      <w:pPr>
        <w:spacing w:after="0" w:line="240" w:lineRule="auto"/>
      </w:pPr>
      <w:r>
        <w:separator/>
      </w:r>
    </w:p>
  </w:footnote>
  <w:footnote w:type="continuationSeparator" w:id="0">
    <w:p w:rsidR="003202E5" w:rsidRDefault="003202E5" w:rsidP="00A7574D">
      <w:pPr>
        <w:spacing w:after="0" w:line="240" w:lineRule="auto"/>
      </w:pPr>
      <w:r>
        <w:continuationSeparator/>
      </w:r>
    </w:p>
  </w:footnote>
  <w:footnote w:id="1">
    <w:p w:rsidR="00B87240" w:rsidRPr="0008418D" w:rsidRDefault="00B87240" w:rsidP="0031302A">
      <w:pPr>
        <w:widowControl w:val="0"/>
        <w:autoSpaceDE w:val="0"/>
        <w:autoSpaceDN w:val="0"/>
        <w:adjustRightInd w:val="0"/>
        <w:spacing w:after="0" w:line="240" w:lineRule="auto"/>
        <w:jc w:val="both"/>
        <w:rPr>
          <w:rFonts w:ascii="Times New Roman" w:hAnsi="Times New Roman" w:cs="Times New Roman"/>
          <w:i/>
          <w:sz w:val="20"/>
          <w:szCs w:val="20"/>
        </w:rPr>
      </w:pPr>
      <w:r w:rsidRPr="00C226A5">
        <w:rPr>
          <w:rStyle w:val="Odkaznapoznmkupodiarou"/>
          <w:rFonts w:ascii="Times New Roman" w:hAnsi="Times New Roman" w:cs="Times New Roman"/>
          <w:sz w:val="20"/>
          <w:szCs w:val="20"/>
        </w:rPr>
        <w:footnoteRef/>
      </w:r>
      <w:r w:rsidRPr="00C226A5">
        <w:rPr>
          <w:rFonts w:ascii="Times New Roman" w:hAnsi="Times New Roman" w:cs="Times New Roman"/>
          <w:sz w:val="20"/>
          <w:szCs w:val="20"/>
        </w:rPr>
        <w:t xml:space="preserve"> </w:t>
      </w:r>
      <w:r w:rsidRPr="0008418D">
        <w:rPr>
          <w:rFonts w:ascii="Times New Roman" w:hAnsi="Times New Roman" w:cs="Times New Roman"/>
          <w:i/>
          <w:sz w:val="20"/>
          <w:szCs w:val="20"/>
        </w:rPr>
        <w:t xml:space="preserve">Směrnice Evropského parlamentu a Rady </w:t>
      </w:r>
      <w:hyperlink r:id="rId1" w:history="1">
        <w:r w:rsidRPr="0008418D">
          <w:rPr>
            <w:rFonts w:ascii="Times New Roman" w:hAnsi="Times New Roman" w:cs="Times New Roman"/>
            <w:i/>
            <w:sz w:val="20"/>
            <w:szCs w:val="20"/>
          </w:rPr>
          <w:t>2014/24/EU</w:t>
        </w:r>
      </w:hyperlink>
      <w:r w:rsidRPr="0008418D">
        <w:rPr>
          <w:rFonts w:ascii="Times New Roman" w:hAnsi="Times New Roman" w:cs="Times New Roman"/>
          <w:i/>
          <w:sz w:val="20"/>
          <w:szCs w:val="20"/>
        </w:rPr>
        <w:t xml:space="preserve"> ze dne 26. února 2014 o zadávání veřejných zakázek a o zrušení směrnice </w:t>
      </w:r>
      <w:hyperlink r:id="rId2" w:history="1">
        <w:r w:rsidRPr="0008418D">
          <w:rPr>
            <w:rFonts w:ascii="Times New Roman" w:hAnsi="Times New Roman" w:cs="Times New Roman"/>
            <w:i/>
            <w:sz w:val="20"/>
            <w:szCs w:val="20"/>
          </w:rPr>
          <w:t>2004/18/ES</w:t>
        </w:r>
      </w:hyperlink>
      <w:r w:rsidRPr="0008418D">
        <w:rPr>
          <w:rFonts w:ascii="Times New Roman" w:hAnsi="Times New Roman" w:cs="Times New Roman"/>
          <w:i/>
          <w:sz w:val="20"/>
          <w:szCs w:val="20"/>
        </w:rPr>
        <w:t xml:space="preserve">. Směrnice Evropského parlamentu a Rady </w:t>
      </w:r>
      <w:hyperlink r:id="rId3" w:history="1">
        <w:r w:rsidRPr="0008418D">
          <w:rPr>
            <w:rFonts w:ascii="Times New Roman" w:hAnsi="Times New Roman" w:cs="Times New Roman"/>
            <w:i/>
            <w:sz w:val="20"/>
            <w:szCs w:val="20"/>
          </w:rPr>
          <w:t>2014/25/EU</w:t>
        </w:r>
      </w:hyperlink>
      <w:r w:rsidRPr="0008418D">
        <w:rPr>
          <w:rFonts w:ascii="Times New Roman" w:hAnsi="Times New Roman" w:cs="Times New Roman"/>
          <w:i/>
          <w:sz w:val="20"/>
          <w:szCs w:val="20"/>
        </w:rPr>
        <w:t xml:space="preserve"> ze dne 26. února 2014 o zadávání zakázek subjekty působícími v odvětví vodního hospodářství, energetiky, dopravy a poštovních služeb a o zrušení směrnice </w:t>
      </w:r>
      <w:hyperlink r:id="rId4" w:history="1">
        <w:r w:rsidRPr="0008418D">
          <w:rPr>
            <w:rFonts w:ascii="Times New Roman" w:hAnsi="Times New Roman" w:cs="Times New Roman"/>
            <w:i/>
            <w:sz w:val="20"/>
            <w:szCs w:val="20"/>
          </w:rPr>
          <w:t>2004/17/ES</w:t>
        </w:r>
      </w:hyperlink>
      <w:r w:rsidRPr="0008418D">
        <w:rPr>
          <w:rFonts w:ascii="Times New Roman" w:hAnsi="Times New Roman" w:cs="Times New Roman"/>
          <w:i/>
          <w:sz w:val="20"/>
          <w:szCs w:val="20"/>
        </w:rPr>
        <w:t xml:space="preserve">.  Směrnice Evropského parlamentu a Rady </w:t>
      </w:r>
      <w:hyperlink r:id="rId5" w:history="1">
        <w:r w:rsidRPr="0008418D">
          <w:rPr>
            <w:rFonts w:ascii="Times New Roman" w:hAnsi="Times New Roman" w:cs="Times New Roman"/>
            <w:i/>
            <w:sz w:val="20"/>
            <w:szCs w:val="20"/>
          </w:rPr>
          <w:t>2014/23/EU</w:t>
        </w:r>
      </w:hyperlink>
      <w:r w:rsidRPr="0008418D">
        <w:rPr>
          <w:rFonts w:ascii="Times New Roman" w:hAnsi="Times New Roman" w:cs="Times New Roman"/>
          <w:i/>
          <w:sz w:val="20"/>
          <w:szCs w:val="20"/>
        </w:rPr>
        <w:t xml:space="preserve"> ze dne 26. února 2014 o udělování koncesí. Směrnice Evropského parlamentu a Rady </w:t>
      </w:r>
      <w:hyperlink r:id="rId6" w:history="1">
        <w:r w:rsidRPr="0008418D">
          <w:rPr>
            <w:rFonts w:ascii="Times New Roman" w:hAnsi="Times New Roman" w:cs="Times New Roman"/>
            <w:i/>
            <w:sz w:val="20"/>
            <w:szCs w:val="20"/>
          </w:rPr>
          <w:t>2009/81/ES</w:t>
        </w:r>
      </w:hyperlink>
      <w:r w:rsidRPr="0008418D">
        <w:rPr>
          <w:rFonts w:ascii="Times New Roman" w:hAnsi="Times New Roman" w:cs="Times New Roman"/>
          <w:i/>
          <w:sz w:val="20"/>
          <w:szCs w:val="20"/>
        </w:rPr>
        <w:t xml:space="preserve"> ze dne 13. července 2009 o koordinaci postupů při zadávání některých zakázek na stavební práce, dodávky a služby zadavateli v oblasti obrany a bezpečnosti a o změně směrnic </w:t>
      </w:r>
      <w:hyperlink r:id="rId7" w:history="1">
        <w:r w:rsidRPr="0008418D">
          <w:rPr>
            <w:rFonts w:ascii="Times New Roman" w:hAnsi="Times New Roman" w:cs="Times New Roman"/>
            <w:i/>
            <w:sz w:val="20"/>
            <w:szCs w:val="20"/>
          </w:rPr>
          <w:t>2004/17/ES</w:t>
        </w:r>
      </w:hyperlink>
      <w:r w:rsidRPr="0008418D">
        <w:rPr>
          <w:rFonts w:ascii="Times New Roman" w:hAnsi="Times New Roman" w:cs="Times New Roman"/>
          <w:i/>
          <w:sz w:val="20"/>
          <w:szCs w:val="20"/>
        </w:rPr>
        <w:t xml:space="preserve"> a </w:t>
      </w:r>
      <w:hyperlink r:id="rId8" w:history="1">
        <w:r w:rsidRPr="0008418D">
          <w:rPr>
            <w:rFonts w:ascii="Times New Roman" w:hAnsi="Times New Roman" w:cs="Times New Roman"/>
            <w:i/>
            <w:sz w:val="20"/>
            <w:szCs w:val="20"/>
          </w:rPr>
          <w:t>2004/18/ES</w:t>
        </w:r>
      </w:hyperlink>
      <w:r w:rsidRPr="0008418D">
        <w:rPr>
          <w:rFonts w:ascii="Times New Roman" w:hAnsi="Times New Roman" w:cs="Times New Roman"/>
          <w:i/>
          <w:sz w:val="20"/>
          <w:szCs w:val="20"/>
        </w:rPr>
        <w:t xml:space="preserve">. Směrnice Rady ze dne 21. prosince 1989 o koordinaci právních a správních předpisů týkajících se přezkumného řízení při zadávání veřejných zakázek na dodávky a stavební práce (89/665/EHS). Směrnice Rady </w:t>
      </w:r>
      <w:hyperlink r:id="rId9" w:history="1">
        <w:r w:rsidRPr="0008418D">
          <w:rPr>
            <w:rFonts w:ascii="Times New Roman" w:hAnsi="Times New Roman" w:cs="Times New Roman"/>
            <w:i/>
            <w:sz w:val="20"/>
            <w:szCs w:val="20"/>
          </w:rPr>
          <w:t>92/13/EHS</w:t>
        </w:r>
      </w:hyperlink>
      <w:r w:rsidRPr="0008418D">
        <w:rPr>
          <w:rFonts w:ascii="Times New Roman" w:hAnsi="Times New Roman" w:cs="Times New Roman"/>
          <w:i/>
          <w:sz w:val="20"/>
          <w:szCs w:val="20"/>
        </w:rPr>
        <w:t xml:space="preserve"> ze dne 25. února 1992 o koordinaci právních a správních předpisů týkajících se uplatňování pravidel Společenství pro postupy při zadávání zakázek subjekty působícími v odvětví vodního hospodářství, energetiky, dopravy a telekomunikací. Směrnice Evropského parlamentu a Rady </w:t>
      </w:r>
      <w:hyperlink r:id="rId10" w:history="1">
        <w:r w:rsidRPr="0008418D">
          <w:rPr>
            <w:rFonts w:ascii="Times New Roman" w:hAnsi="Times New Roman" w:cs="Times New Roman"/>
            <w:i/>
            <w:sz w:val="20"/>
            <w:szCs w:val="20"/>
          </w:rPr>
          <w:t>2007/66/ES</w:t>
        </w:r>
      </w:hyperlink>
      <w:r w:rsidRPr="0008418D">
        <w:rPr>
          <w:rFonts w:ascii="Times New Roman" w:hAnsi="Times New Roman" w:cs="Times New Roman"/>
          <w:i/>
          <w:sz w:val="20"/>
          <w:szCs w:val="20"/>
        </w:rPr>
        <w:t xml:space="preserve"> ze dne 11. prosince 2007, kterou se mění směrnice Rady </w:t>
      </w:r>
      <w:hyperlink r:id="rId11" w:history="1">
        <w:r w:rsidRPr="0008418D">
          <w:rPr>
            <w:rFonts w:ascii="Times New Roman" w:hAnsi="Times New Roman" w:cs="Times New Roman"/>
            <w:i/>
            <w:sz w:val="20"/>
            <w:szCs w:val="20"/>
          </w:rPr>
          <w:t>89/665/EHS</w:t>
        </w:r>
      </w:hyperlink>
      <w:r w:rsidRPr="0008418D">
        <w:rPr>
          <w:rFonts w:ascii="Times New Roman" w:hAnsi="Times New Roman" w:cs="Times New Roman"/>
          <w:i/>
          <w:sz w:val="20"/>
          <w:szCs w:val="20"/>
        </w:rPr>
        <w:t xml:space="preserve"> a </w:t>
      </w:r>
      <w:hyperlink r:id="rId12" w:history="1">
        <w:r w:rsidRPr="0008418D">
          <w:rPr>
            <w:rFonts w:ascii="Times New Roman" w:hAnsi="Times New Roman" w:cs="Times New Roman"/>
            <w:i/>
            <w:sz w:val="20"/>
            <w:szCs w:val="20"/>
          </w:rPr>
          <w:t>92/13/EHS</w:t>
        </w:r>
      </w:hyperlink>
      <w:r w:rsidRPr="0008418D">
        <w:rPr>
          <w:rFonts w:ascii="Times New Roman" w:hAnsi="Times New Roman" w:cs="Times New Roman"/>
          <w:i/>
          <w:sz w:val="20"/>
          <w:szCs w:val="20"/>
        </w:rPr>
        <w:t>, pokud jde o zvýšení účinnosti přezkumného řízení při zadávání veřejnýc</w:t>
      </w:r>
      <w:r w:rsidR="005666F5">
        <w:rPr>
          <w:rFonts w:ascii="Times New Roman" w:hAnsi="Times New Roman" w:cs="Times New Roman"/>
          <w:i/>
          <w:sz w:val="20"/>
          <w:szCs w:val="20"/>
        </w:rPr>
        <w:t xml:space="preserve">h zakázek. </w:t>
      </w:r>
      <w:r w:rsidRPr="0008418D">
        <w:rPr>
          <w:rFonts w:ascii="Times New Roman" w:hAnsi="Times New Roman" w:cs="Times New Roman"/>
          <w:i/>
          <w:sz w:val="20"/>
          <w:szCs w:val="20"/>
        </w:rPr>
        <w:t xml:space="preserve">Směrnice Evropského parlamentu a Rady </w:t>
      </w:r>
      <w:hyperlink r:id="rId13" w:history="1">
        <w:r w:rsidRPr="0008418D">
          <w:rPr>
            <w:rFonts w:ascii="Times New Roman" w:hAnsi="Times New Roman" w:cs="Times New Roman"/>
            <w:i/>
            <w:sz w:val="20"/>
            <w:szCs w:val="20"/>
          </w:rPr>
          <w:t>2014/55/EU</w:t>
        </w:r>
      </w:hyperlink>
      <w:r w:rsidRPr="0008418D">
        <w:rPr>
          <w:rFonts w:ascii="Times New Roman" w:hAnsi="Times New Roman" w:cs="Times New Roman"/>
          <w:i/>
          <w:sz w:val="20"/>
          <w:szCs w:val="20"/>
        </w:rPr>
        <w:t xml:space="preserve"> ze dne 16. dubna 2014 o elektronické fakturaci při zadávání veřejných zakázek. </w:t>
      </w:r>
    </w:p>
  </w:footnote>
  <w:footnote w:id="2">
    <w:p w:rsidR="00B87240" w:rsidRPr="000B5DB2" w:rsidRDefault="00B87240">
      <w:pPr>
        <w:pStyle w:val="Textpoznmkypodiarou"/>
        <w:rPr>
          <w:rFonts w:ascii="Times New Roman" w:hAnsi="Times New Roman" w:cs="Times New Roman"/>
        </w:rPr>
      </w:pPr>
      <w:r w:rsidRPr="000B5DB2">
        <w:rPr>
          <w:rStyle w:val="Odkaznapoznmkupodiarou"/>
          <w:rFonts w:ascii="Times New Roman" w:hAnsi="Times New Roman" w:cs="Times New Roman"/>
        </w:rPr>
        <w:footnoteRef/>
      </w:r>
      <w:r w:rsidRPr="000B5DB2">
        <w:rPr>
          <w:rFonts w:ascii="Times New Roman" w:hAnsi="Times New Roman" w:cs="Times New Roman"/>
        </w:rPr>
        <w:t xml:space="preserve"> </w:t>
      </w:r>
      <w:r w:rsidRPr="0008418D">
        <w:rPr>
          <w:rFonts w:ascii="Times New Roman" w:hAnsi="Times New Roman" w:cs="Times New Roman"/>
          <w:caps/>
        </w:rPr>
        <w:t>Tlustošová</w:t>
      </w:r>
      <w:r>
        <w:rPr>
          <w:rFonts w:ascii="Times New Roman" w:hAnsi="Times New Roman" w:cs="Times New Roman"/>
        </w:rPr>
        <w:t xml:space="preserve">, K., 2016.  </w:t>
      </w:r>
      <w:r>
        <w:rPr>
          <w:rFonts w:ascii="Times New Roman" w:hAnsi="Times New Roman" w:cs="Times New Roman"/>
          <w:i/>
        </w:rPr>
        <w:t>Nová právní úprava veřejných zakázek</w:t>
      </w:r>
      <w:r>
        <w:rPr>
          <w:rFonts w:ascii="Times New Roman" w:hAnsi="Times New Roman" w:cs="Times New Roman"/>
        </w:rPr>
        <w:t xml:space="preserve">, </w:t>
      </w:r>
      <w:r w:rsidRPr="000B5DB2">
        <w:rPr>
          <w:rFonts w:ascii="Times New Roman" w:hAnsi="Times New Roman" w:cs="Times New Roman"/>
        </w:rPr>
        <w:t xml:space="preserve">s. 3 </w:t>
      </w:r>
      <w:r>
        <w:rPr>
          <w:rFonts w:ascii="Times New Roman" w:hAnsi="Times New Roman" w:cs="Times New Roman"/>
        </w:rPr>
        <w:t>– 7.</w:t>
      </w:r>
    </w:p>
  </w:footnote>
  <w:footnote w:id="3">
    <w:p w:rsidR="00B87240" w:rsidRPr="009E672E" w:rsidRDefault="00B87240" w:rsidP="004C48D4">
      <w:pPr>
        <w:pStyle w:val="Textpoznmkypodiarou"/>
        <w:rPr>
          <w:rFonts w:ascii="Times New Roman" w:hAnsi="Times New Roman" w:cs="Times New Roman"/>
          <w:color w:val="222222"/>
        </w:rPr>
      </w:pPr>
      <w:r w:rsidRPr="009E672E">
        <w:rPr>
          <w:rStyle w:val="Odkaznapoznmkupodiarou"/>
          <w:rFonts w:ascii="Times New Roman" w:hAnsi="Times New Roman" w:cs="Times New Roman"/>
        </w:rPr>
        <w:footnoteRef/>
      </w:r>
      <w:r w:rsidRPr="009E672E">
        <w:rPr>
          <w:rFonts w:ascii="Times New Roman" w:hAnsi="Times New Roman" w:cs="Times New Roman"/>
        </w:rPr>
        <w:t xml:space="preserve"> </w:t>
      </w:r>
      <w:r>
        <w:rPr>
          <w:rFonts w:ascii="Times New Roman" w:hAnsi="Times New Roman" w:cs="Times New Roman"/>
          <w:color w:val="222222"/>
        </w:rPr>
        <w:t>K tomu viz například rozsud</w:t>
      </w:r>
      <w:r w:rsidRPr="009E672E">
        <w:rPr>
          <w:rFonts w:ascii="Times New Roman" w:hAnsi="Times New Roman" w:cs="Times New Roman"/>
          <w:color w:val="222222"/>
        </w:rPr>
        <w:t>k</w:t>
      </w:r>
      <w:r>
        <w:rPr>
          <w:rFonts w:ascii="Times New Roman" w:hAnsi="Times New Roman" w:cs="Times New Roman"/>
          <w:color w:val="222222"/>
        </w:rPr>
        <w:t>y</w:t>
      </w:r>
      <w:r w:rsidRPr="009E672E">
        <w:rPr>
          <w:rFonts w:ascii="Times New Roman" w:hAnsi="Times New Roman" w:cs="Times New Roman"/>
          <w:color w:val="222222"/>
        </w:rPr>
        <w:t xml:space="preserve"> ze dne 20. srpna</w:t>
      </w:r>
      <w:r>
        <w:rPr>
          <w:rFonts w:ascii="Times New Roman" w:hAnsi="Times New Roman" w:cs="Times New Roman"/>
          <w:color w:val="222222"/>
        </w:rPr>
        <w:t xml:space="preserve"> 1998 ve věci C-31/87, </w:t>
      </w:r>
      <w:proofErr w:type="spellStart"/>
      <w:r>
        <w:rPr>
          <w:rFonts w:ascii="Times New Roman" w:hAnsi="Times New Roman" w:cs="Times New Roman"/>
          <w:color w:val="222222"/>
        </w:rPr>
        <w:t>Bentjes</w:t>
      </w:r>
      <w:proofErr w:type="spellEnd"/>
      <w:r>
        <w:rPr>
          <w:rFonts w:ascii="Times New Roman" w:hAnsi="Times New Roman" w:cs="Times New Roman"/>
          <w:color w:val="222222"/>
        </w:rPr>
        <w:t xml:space="preserve"> a z 13 prosince 2007</w:t>
      </w:r>
      <w:r w:rsidRPr="009E672E">
        <w:rPr>
          <w:rFonts w:ascii="Times New Roman" w:hAnsi="Times New Roman" w:cs="Times New Roman"/>
          <w:color w:val="222222"/>
        </w:rPr>
        <w:t xml:space="preserve"> ve věci C</w:t>
      </w:r>
      <w:r>
        <w:rPr>
          <w:rFonts w:ascii="Times New Roman" w:hAnsi="Times New Roman" w:cs="Times New Roman"/>
          <w:color w:val="222222"/>
        </w:rPr>
        <w:t xml:space="preserve"> </w:t>
      </w:r>
      <w:r w:rsidRPr="009E672E">
        <w:rPr>
          <w:rFonts w:ascii="Times New Roman" w:hAnsi="Times New Roman" w:cs="Times New Roman"/>
          <w:color w:val="222222"/>
        </w:rPr>
        <w:t>-337/</w:t>
      </w:r>
      <w:r>
        <w:rPr>
          <w:rFonts w:ascii="Times New Roman" w:hAnsi="Times New Roman" w:cs="Times New Roman"/>
          <w:color w:val="222222"/>
        </w:rPr>
        <w:t xml:space="preserve">06 </w:t>
      </w:r>
      <w:proofErr w:type="spellStart"/>
      <w:r>
        <w:rPr>
          <w:rFonts w:ascii="Times New Roman" w:hAnsi="Times New Roman" w:cs="Times New Roman"/>
          <w:color w:val="222222"/>
        </w:rPr>
        <w:t>Bayerischer</w:t>
      </w:r>
      <w:proofErr w:type="spellEnd"/>
      <w:r>
        <w:rPr>
          <w:rFonts w:ascii="Times New Roman" w:hAnsi="Times New Roman" w:cs="Times New Roman"/>
          <w:color w:val="222222"/>
        </w:rPr>
        <w:t xml:space="preserve"> </w:t>
      </w:r>
      <w:proofErr w:type="spellStart"/>
      <w:r>
        <w:rPr>
          <w:rFonts w:ascii="Times New Roman" w:hAnsi="Times New Roman" w:cs="Times New Roman"/>
          <w:color w:val="222222"/>
        </w:rPr>
        <w:t>Rundfunk</w:t>
      </w:r>
      <w:proofErr w:type="spellEnd"/>
      <w:r>
        <w:rPr>
          <w:rFonts w:ascii="Times New Roman" w:hAnsi="Times New Roman" w:cs="Times New Roman"/>
          <w:color w:val="222222"/>
        </w:rPr>
        <w:t>.</w:t>
      </w:r>
    </w:p>
  </w:footnote>
  <w:footnote w:id="4">
    <w:p w:rsidR="00B87240" w:rsidRPr="003878A8" w:rsidRDefault="00B87240" w:rsidP="003878A8">
      <w:pPr>
        <w:pStyle w:val="Textpoznmkypodiarou"/>
        <w:jc w:val="both"/>
        <w:rPr>
          <w:rFonts w:ascii="Times New Roman" w:hAnsi="Times New Roman" w:cs="Times New Roman"/>
        </w:rPr>
      </w:pPr>
      <w:r w:rsidRPr="003878A8">
        <w:rPr>
          <w:rStyle w:val="Odkaznapoznmkupodiarou"/>
          <w:rFonts w:ascii="Times New Roman" w:hAnsi="Times New Roman" w:cs="Times New Roman"/>
        </w:rPr>
        <w:footnoteRef/>
      </w:r>
      <w:r>
        <w:rPr>
          <w:rFonts w:ascii="Times New Roman" w:hAnsi="Times New Roman" w:cs="Times New Roman"/>
        </w:rPr>
        <w:t xml:space="preserve"> Viz též např. </w:t>
      </w:r>
      <w:r w:rsidRPr="0008418D">
        <w:rPr>
          <w:rFonts w:ascii="Times New Roman" w:hAnsi="Times New Roman" w:cs="Times New Roman"/>
          <w:caps/>
        </w:rPr>
        <w:t>Marek</w:t>
      </w:r>
      <w:r>
        <w:rPr>
          <w:rFonts w:ascii="Times New Roman" w:hAnsi="Times New Roman" w:cs="Times New Roman"/>
        </w:rPr>
        <w:t xml:space="preserve">, K, 2023. </w:t>
      </w:r>
      <w:r w:rsidRPr="0008418D">
        <w:rPr>
          <w:rFonts w:ascii="Times New Roman" w:hAnsi="Times New Roman" w:cs="Times New Roman"/>
        </w:rPr>
        <w:t>Veřejné zakázky</w:t>
      </w:r>
      <w:r>
        <w:rPr>
          <w:rFonts w:ascii="Times New Roman" w:hAnsi="Times New Roman" w:cs="Times New Roman"/>
        </w:rPr>
        <w:t xml:space="preserve">. In: </w:t>
      </w:r>
      <w:r w:rsidRPr="005666F5">
        <w:rPr>
          <w:rFonts w:ascii="Times New Roman" w:hAnsi="Times New Roman" w:cs="Times New Roman"/>
          <w:caps/>
        </w:rPr>
        <w:t>Klokner</w:t>
      </w:r>
      <w:r w:rsidRPr="005666F5">
        <w:rPr>
          <w:rFonts w:ascii="Times New Roman" w:hAnsi="Times New Roman" w:cs="Times New Roman"/>
        </w:rPr>
        <w:t>, T</w:t>
      </w:r>
      <w:r w:rsidRPr="0008418D">
        <w:rPr>
          <w:rFonts w:ascii="Times New Roman" w:hAnsi="Times New Roman" w:cs="Times New Roman"/>
          <w:i/>
        </w:rPr>
        <w:t>. (</w:t>
      </w:r>
      <w:proofErr w:type="spellStart"/>
      <w:r w:rsidRPr="0008418D">
        <w:rPr>
          <w:rFonts w:ascii="Times New Roman" w:hAnsi="Times New Roman" w:cs="Times New Roman"/>
          <w:i/>
        </w:rPr>
        <w:t>eds</w:t>
      </w:r>
      <w:proofErr w:type="spellEnd"/>
      <w:r w:rsidRPr="0008418D">
        <w:rPr>
          <w:rFonts w:ascii="Times New Roman" w:hAnsi="Times New Roman" w:cs="Times New Roman"/>
          <w:i/>
        </w:rPr>
        <w:t>.)</w:t>
      </w:r>
      <w:r>
        <w:rPr>
          <w:rFonts w:ascii="Times New Roman" w:hAnsi="Times New Roman" w:cs="Times New Roman"/>
          <w:i/>
        </w:rPr>
        <w:t>.</w:t>
      </w:r>
      <w:r w:rsidRPr="003878A8">
        <w:rPr>
          <w:rFonts w:ascii="Times New Roman" w:hAnsi="Times New Roman" w:cs="Times New Roman"/>
        </w:rPr>
        <w:t xml:space="preserve"> </w:t>
      </w:r>
      <w:r>
        <w:rPr>
          <w:rFonts w:ascii="Times New Roman" w:hAnsi="Times New Roman" w:cs="Times New Roman"/>
          <w:i/>
        </w:rPr>
        <w:t>Miscelanea IV.</w:t>
      </w:r>
      <w:r>
        <w:rPr>
          <w:rFonts w:ascii="Times New Roman" w:hAnsi="Times New Roman" w:cs="Times New Roman"/>
        </w:rPr>
        <w:t>, s.147-172.</w:t>
      </w:r>
      <w:r w:rsidRPr="003878A8">
        <w:rPr>
          <w:rFonts w:ascii="Times New Roman" w:hAnsi="Times New Roman" w:cs="Times New Roman"/>
        </w:rPr>
        <w:t xml:space="preserve"> </w:t>
      </w:r>
    </w:p>
  </w:footnote>
  <w:footnote w:id="5">
    <w:p w:rsidR="00B87240" w:rsidRPr="0008418D" w:rsidRDefault="00B87240" w:rsidP="00036DD8">
      <w:pPr>
        <w:widowControl w:val="0"/>
        <w:autoSpaceDE w:val="0"/>
        <w:autoSpaceDN w:val="0"/>
        <w:adjustRightInd w:val="0"/>
        <w:spacing w:after="0" w:line="240" w:lineRule="auto"/>
        <w:jc w:val="both"/>
        <w:rPr>
          <w:rFonts w:ascii="Times New Roman" w:hAnsi="Times New Roman" w:cs="Times New Roman"/>
          <w:i/>
        </w:rPr>
      </w:pPr>
      <w:r w:rsidRPr="00016FFB">
        <w:rPr>
          <w:rStyle w:val="Odkaznapoznmkupodiarou"/>
          <w:rFonts w:ascii="Times New Roman" w:hAnsi="Times New Roman" w:cs="Times New Roman"/>
          <w:sz w:val="20"/>
          <w:szCs w:val="20"/>
        </w:rPr>
        <w:footnoteRef/>
      </w:r>
      <w:r w:rsidRPr="00016FFB">
        <w:rPr>
          <w:rFonts w:ascii="Times New Roman" w:hAnsi="Times New Roman" w:cs="Times New Roman"/>
          <w:sz w:val="20"/>
          <w:szCs w:val="20"/>
        </w:rPr>
        <w:t xml:space="preserve"> </w:t>
      </w:r>
      <w:r w:rsidRPr="0008418D">
        <w:rPr>
          <w:rFonts w:ascii="Times New Roman" w:hAnsi="Times New Roman" w:cs="Times New Roman"/>
          <w:i/>
          <w:sz w:val="20"/>
          <w:szCs w:val="20"/>
        </w:rPr>
        <w:t xml:space="preserve">Nařízení Evropského parlamentu a Rady (ES) č. </w:t>
      </w:r>
      <w:hyperlink r:id="rId14" w:history="1">
        <w:r w:rsidRPr="0008418D">
          <w:rPr>
            <w:rFonts w:ascii="Times New Roman" w:hAnsi="Times New Roman" w:cs="Times New Roman"/>
            <w:i/>
            <w:sz w:val="20"/>
            <w:szCs w:val="20"/>
          </w:rPr>
          <w:t>2195/2002</w:t>
        </w:r>
      </w:hyperlink>
      <w:r w:rsidRPr="0008418D">
        <w:rPr>
          <w:rFonts w:ascii="Times New Roman" w:hAnsi="Times New Roman" w:cs="Times New Roman"/>
          <w:i/>
          <w:sz w:val="20"/>
          <w:szCs w:val="20"/>
        </w:rPr>
        <w:t xml:space="preserve"> ze dne 5. listopadu 2002 o společném slovníku pro veřejné zakázky (CPV), v platném znění.</w:t>
      </w:r>
    </w:p>
  </w:footnote>
  <w:footnote w:id="6">
    <w:p w:rsidR="00B87240" w:rsidRPr="00621EFE" w:rsidRDefault="00B87240" w:rsidP="00621EFE">
      <w:pPr>
        <w:pStyle w:val="Textpoznmkypodiarou"/>
        <w:jc w:val="both"/>
        <w:rPr>
          <w:rFonts w:ascii="Times New Roman" w:hAnsi="Times New Roman" w:cs="Times New Roman"/>
        </w:rPr>
      </w:pPr>
      <w:r w:rsidRPr="00621EFE">
        <w:rPr>
          <w:rStyle w:val="Odkaznapoznmkupodiarou"/>
          <w:rFonts w:ascii="Times New Roman" w:hAnsi="Times New Roman" w:cs="Times New Roman"/>
        </w:rPr>
        <w:footnoteRef/>
      </w:r>
      <w:r>
        <w:rPr>
          <w:rFonts w:ascii="Times New Roman" w:hAnsi="Times New Roman" w:cs="Times New Roman"/>
        </w:rPr>
        <w:t xml:space="preserve"> </w:t>
      </w:r>
      <w:r w:rsidRPr="0008418D">
        <w:rPr>
          <w:rFonts w:ascii="Times New Roman" w:hAnsi="Times New Roman" w:cs="Times New Roman"/>
          <w:caps/>
        </w:rPr>
        <w:t>Říčný</w:t>
      </w:r>
      <w:r>
        <w:rPr>
          <w:rFonts w:ascii="Times New Roman" w:hAnsi="Times New Roman" w:cs="Times New Roman"/>
        </w:rPr>
        <w:t xml:space="preserve">, D. a E. </w:t>
      </w:r>
      <w:r w:rsidRPr="0008418D">
        <w:rPr>
          <w:rFonts w:ascii="Times New Roman" w:hAnsi="Times New Roman" w:cs="Times New Roman"/>
          <w:caps/>
        </w:rPr>
        <w:t>Marečková</w:t>
      </w:r>
      <w:r>
        <w:rPr>
          <w:rFonts w:ascii="Times New Roman" w:hAnsi="Times New Roman" w:cs="Times New Roman"/>
        </w:rPr>
        <w:t>, 2015.</w:t>
      </w:r>
      <w:r w:rsidRPr="00621EFE">
        <w:rPr>
          <w:rFonts w:ascii="Times New Roman" w:hAnsi="Times New Roman" w:cs="Times New Roman"/>
        </w:rPr>
        <w:t xml:space="preserve"> </w:t>
      </w:r>
      <w:r w:rsidRPr="005666F5">
        <w:rPr>
          <w:rFonts w:ascii="Times New Roman" w:hAnsi="Times New Roman" w:cs="Times New Roman"/>
        </w:rPr>
        <w:t>Zjednodušené podlimitní zakázky podle nového zákona o veřejných zakázkách</w:t>
      </w:r>
      <w:r w:rsidR="005666F5">
        <w:rPr>
          <w:rFonts w:ascii="Times New Roman" w:hAnsi="Times New Roman" w:cs="Times New Roman"/>
        </w:rPr>
        <w:t>. In:</w:t>
      </w:r>
      <w:r>
        <w:rPr>
          <w:rFonts w:ascii="Times New Roman" w:hAnsi="Times New Roman" w:cs="Times New Roman"/>
        </w:rPr>
        <w:t xml:space="preserve"> </w:t>
      </w:r>
      <w:r w:rsidRPr="0008418D">
        <w:rPr>
          <w:rFonts w:ascii="Times New Roman" w:hAnsi="Times New Roman" w:cs="Times New Roman"/>
          <w:i/>
        </w:rPr>
        <w:t>Veřejné zakázky, č. 4/2015</w:t>
      </w:r>
      <w:r w:rsidRPr="00621EFE">
        <w:rPr>
          <w:rFonts w:ascii="Times New Roman" w:hAnsi="Times New Roman" w:cs="Times New Roman"/>
        </w:rPr>
        <w:t xml:space="preserve">, s. 28 </w:t>
      </w:r>
      <w:r>
        <w:rPr>
          <w:rFonts w:ascii="Times New Roman" w:hAnsi="Times New Roman" w:cs="Times New Roman"/>
        </w:rPr>
        <w:t>– 29.</w:t>
      </w:r>
    </w:p>
  </w:footnote>
  <w:footnote w:id="7">
    <w:p w:rsidR="00B87240" w:rsidRPr="00C74AD3" w:rsidRDefault="00B87240" w:rsidP="00C74AD3">
      <w:pPr>
        <w:pStyle w:val="Textpoznmkypodiarou"/>
        <w:jc w:val="both"/>
        <w:rPr>
          <w:rFonts w:ascii="Times New Roman" w:hAnsi="Times New Roman" w:cs="Times New Roman"/>
        </w:rPr>
      </w:pPr>
      <w:r w:rsidRPr="00C74AD3">
        <w:rPr>
          <w:rStyle w:val="Odkaznapoznmkupodiarou"/>
          <w:rFonts w:ascii="Times New Roman" w:hAnsi="Times New Roman" w:cs="Times New Roman"/>
        </w:rPr>
        <w:footnoteRef/>
      </w:r>
      <w:r>
        <w:rPr>
          <w:rFonts w:ascii="Times New Roman" w:hAnsi="Times New Roman" w:cs="Times New Roman"/>
        </w:rPr>
        <w:t xml:space="preserve"> K tomu viz např. </w:t>
      </w:r>
      <w:r w:rsidRPr="0008418D">
        <w:rPr>
          <w:rFonts w:ascii="Times New Roman" w:hAnsi="Times New Roman" w:cs="Times New Roman"/>
          <w:caps/>
        </w:rPr>
        <w:t>Jelínek</w:t>
      </w:r>
      <w:r>
        <w:rPr>
          <w:rFonts w:ascii="Times New Roman" w:hAnsi="Times New Roman" w:cs="Times New Roman"/>
        </w:rPr>
        <w:t xml:space="preserve">, K, 2016. </w:t>
      </w:r>
      <w:r w:rsidRPr="005666F5">
        <w:rPr>
          <w:rFonts w:ascii="Times New Roman" w:hAnsi="Times New Roman" w:cs="Times New Roman"/>
        </w:rPr>
        <w:t>Hodnotící kritéria veřejných zakázek</w:t>
      </w:r>
      <w:r w:rsidR="005666F5">
        <w:rPr>
          <w:rFonts w:ascii="Times New Roman" w:hAnsi="Times New Roman" w:cs="Times New Roman"/>
        </w:rPr>
        <w:t>. In:</w:t>
      </w:r>
      <w:r>
        <w:rPr>
          <w:rFonts w:ascii="Times New Roman" w:hAnsi="Times New Roman" w:cs="Times New Roman"/>
        </w:rPr>
        <w:t xml:space="preserve"> </w:t>
      </w:r>
      <w:r w:rsidRPr="0008418D">
        <w:rPr>
          <w:rFonts w:ascii="Times New Roman" w:hAnsi="Times New Roman" w:cs="Times New Roman"/>
          <w:i/>
        </w:rPr>
        <w:t>Soukromé právo, č.11/2016</w:t>
      </w:r>
      <w:r w:rsidRPr="00C74AD3">
        <w:rPr>
          <w:rFonts w:ascii="Times New Roman" w:hAnsi="Times New Roman" w:cs="Times New Roman"/>
        </w:rPr>
        <w:t xml:space="preserve">, s. 9 </w:t>
      </w:r>
      <w:r>
        <w:rPr>
          <w:rFonts w:ascii="Times New Roman" w:hAnsi="Times New Roman" w:cs="Times New Roman"/>
        </w:rPr>
        <w:t>– 17.</w:t>
      </w:r>
      <w:r w:rsidRPr="00C74AD3">
        <w:rPr>
          <w:rFonts w:ascii="Times New Roman" w:hAnsi="Times New Roman" w:cs="Times New Roman"/>
        </w:rPr>
        <w:t xml:space="preserve"> </w:t>
      </w:r>
    </w:p>
  </w:footnote>
  <w:footnote w:id="8">
    <w:p w:rsidR="00B87240" w:rsidRPr="00223724" w:rsidRDefault="00B87240" w:rsidP="00223724">
      <w:pPr>
        <w:pStyle w:val="Textpoznmkypodiarou"/>
        <w:jc w:val="both"/>
        <w:rPr>
          <w:rFonts w:ascii="Times New Roman" w:hAnsi="Times New Roman" w:cs="Times New Roman"/>
        </w:rPr>
      </w:pPr>
      <w:r w:rsidRPr="00223724">
        <w:rPr>
          <w:rStyle w:val="Odkaznapoznmkupodiarou"/>
          <w:rFonts w:ascii="Times New Roman" w:hAnsi="Times New Roman" w:cs="Times New Roman"/>
        </w:rPr>
        <w:footnoteRef/>
      </w:r>
      <w:r>
        <w:rPr>
          <w:rFonts w:ascii="Times New Roman" w:hAnsi="Times New Roman" w:cs="Times New Roman"/>
        </w:rPr>
        <w:t xml:space="preserve"> Blíže viz </w:t>
      </w:r>
      <w:r w:rsidRPr="0008418D">
        <w:rPr>
          <w:rFonts w:ascii="Times New Roman" w:hAnsi="Times New Roman" w:cs="Times New Roman"/>
          <w:caps/>
        </w:rPr>
        <w:t>Janečková</w:t>
      </w:r>
      <w:r>
        <w:rPr>
          <w:rFonts w:ascii="Times New Roman" w:hAnsi="Times New Roman" w:cs="Times New Roman"/>
        </w:rPr>
        <w:t xml:space="preserve">, E., 2016. </w:t>
      </w:r>
      <w:r w:rsidRPr="005666F5">
        <w:rPr>
          <w:rFonts w:ascii="Times New Roman" w:hAnsi="Times New Roman" w:cs="Times New Roman"/>
        </w:rPr>
        <w:t>Zveřejňování smluv podle zákona o zveřejňování smluv</w:t>
      </w:r>
      <w:r w:rsidR="005666F5">
        <w:rPr>
          <w:rFonts w:ascii="Times New Roman" w:hAnsi="Times New Roman" w:cs="Times New Roman"/>
        </w:rPr>
        <w:t>. In:</w:t>
      </w:r>
      <w:r>
        <w:rPr>
          <w:rFonts w:ascii="Times New Roman" w:hAnsi="Times New Roman" w:cs="Times New Roman"/>
        </w:rPr>
        <w:t xml:space="preserve"> </w:t>
      </w:r>
      <w:r w:rsidRPr="0008418D">
        <w:rPr>
          <w:rFonts w:ascii="Times New Roman" w:hAnsi="Times New Roman" w:cs="Times New Roman"/>
          <w:i/>
        </w:rPr>
        <w:t>Daně a právo v praxi, č. 2/2016</w:t>
      </w:r>
      <w:r>
        <w:rPr>
          <w:rFonts w:ascii="Times New Roman" w:hAnsi="Times New Roman" w:cs="Times New Roman"/>
        </w:rPr>
        <w:t>, s. 27 – 29.</w:t>
      </w:r>
    </w:p>
  </w:footnote>
  <w:footnote w:id="9">
    <w:p w:rsidR="00B87240" w:rsidRPr="00223724" w:rsidRDefault="00B87240" w:rsidP="00223724">
      <w:pPr>
        <w:pStyle w:val="Textpoznmkypodiarou"/>
        <w:jc w:val="both"/>
        <w:rPr>
          <w:rFonts w:ascii="Times New Roman" w:hAnsi="Times New Roman" w:cs="Times New Roman"/>
        </w:rPr>
      </w:pPr>
      <w:r w:rsidRPr="00223724">
        <w:rPr>
          <w:rStyle w:val="Odkaznapoznmkupodiarou"/>
          <w:rFonts w:ascii="Times New Roman" w:hAnsi="Times New Roman" w:cs="Times New Roman"/>
        </w:rPr>
        <w:footnoteRef/>
      </w:r>
      <w:r w:rsidRPr="00223724">
        <w:rPr>
          <w:rFonts w:ascii="Times New Roman" w:hAnsi="Times New Roman" w:cs="Times New Roman"/>
        </w:rPr>
        <w:t xml:space="preserve"> Blíže </w:t>
      </w:r>
      <w:r>
        <w:rPr>
          <w:rFonts w:ascii="Times New Roman" w:hAnsi="Times New Roman" w:cs="Times New Roman"/>
        </w:rPr>
        <w:t xml:space="preserve">viz např. </w:t>
      </w:r>
      <w:r w:rsidRPr="0008418D">
        <w:rPr>
          <w:rFonts w:ascii="Times New Roman" w:hAnsi="Times New Roman" w:cs="Times New Roman"/>
          <w:caps/>
        </w:rPr>
        <w:t>Marek</w:t>
      </w:r>
      <w:r>
        <w:rPr>
          <w:rFonts w:ascii="Times New Roman" w:hAnsi="Times New Roman" w:cs="Times New Roman"/>
        </w:rPr>
        <w:t xml:space="preserve">, K., 2023. </w:t>
      </w:r>
      <w:r w:rsidRPr="005666F5">
        <w:rPr>
          <w:rFonts w:ascii="Times New Roman" w:hAnsi="Times New Roman" w:cs="Times New Roman"/>
        </w:rPr>
        <w:t>Aktuálně k rozhodčímu řízení</w:t>
      </w:r>
      <w:r w:rsidR="005666F5">
        <w:rPr>
          <w:rFonts w:ascii="Times New Roman" w:hAnsi="Times New Roman" w:cs="Times New Roman"/>
        </w:rPr>
        <w:t xml:space="preserve">. In: </w:t>
      </w:r>
      <w:r w:rsidRPr="0008418D">
        <w:rPr>
          <w:rFonts w:ascii="Times New Roman" w:hAnsi="Times New Roman" w:cs="Times New Roman"/>
          <w:i/>
        </w:rPr>
        <w:t>Moderní obec, č. 4/2023</w:t>
      </w:r>
      <w:r>
        <w:rPr>
          <w:rFonts w:ascii="Times New Roman" w:hAnsi="Times New Roman" w:cs="Times New Roman"/>
        </w:rPr>
        <w:t xml:space="preserve">, s. </w:t>
      </w:r>
      <w:r w:rsidRPr="00223724">
        <w:rPr>
          <w:rFonts w:ascii="Times New Roman" w:hAnsi="Times New Roman" w:cs="Times New Roman"/>
        </w:rPr>
        <w:t>5</w:t>
      </w:r>
      <w:r>
        <w:rPr>
          <w:rFonts w:ascii="Times New Roman" w:hAnsi="Times New Roman" w:cs="Times New Roman"/>
        </w:rPr>
        <w:t xml:space="preserve">4–55. </w:t>
      </w:r>
      <w:r w:rsidRPr="00223724">
        <w:rPr>
          <w:rFonts w:ascii="Times New Roman" w:hAnsi="Times New Roman" w:cs="Times New Roman"/>
        </w:rPr>
        <w:t xml:space="preserve"> </w:t>
      </w:r>
    </w:p>
  </w:footnote>
  <w:footnote w:id="10">
    <w:p w:rsidR="00B87240" w:rsidRPr="00C74AD3" w:rsidRDefault="00B87240" w:rsidP="00C74AD3">
      <w:pPr>
        <w:pStyle w:val="Textpoznmkypodiarou"/>
        <w:jc w:val="both"/>
        <w:rPr>
          <w:rFonts w:ascii="Times New Roman" w:hAnsi="Times New Roman" w:cs="Times New Roman"/>
        </w:rPr>
      </w:pPr>
      <w:r w:rsidRPr="00C74AD3">
        <w:rPr>
          <w:rStyle w:val="Odkaznapoznmkupodiarou"/>
          <w:rFonts w:ascii="Times New Roman" w:hAnsi="Times New Roman" w:cs="Times New Roman"/>
        </w:rPr>
        <w:footnoteRef/>
      </w:r>
      <w:r w:rsidRPr="00C74AD3">
        <w:rPr>
          <w:rFonts w:ascii="Times New Roman" w:hAnsi="Times New Roman" w:cs="Times New Roman"/>
        </w:rPr>
        <w:t xml:space="preserve"> </w:t>
      </w:r>
      <w:r w:rsidRPr="0008418D">
        <w:rPr>
          <w:rFonts w:ascii="Times New Roman" w:hAnsi="Times New Roman" w:cs="Times New Roman"/>
          <w:caps/>
        </w:rPr>
        <w:t>Vesecká</w:t>
      </w:r>
      <w:r>
        <w:rPr>
          <w:rFonts w:ascii="Times New Roman" w:hAnsi="Times New Roman" w:cs="Times New Roman"/>
        </w:rPr>
        <w:t>, R., 2015.</w:t>
      </w:r>
      <w:r w:rsidRPr="00C74AD3">
        <w:rPr>
          <w:rFonts w:ascii="Times New Roman" w:hAnsi="Times New Roman" w:cs="Times New Roman"/>
        </w:rPr>
        <w:t xml:space="preserve"> </w:t>
      </w:r>
      <w:r w:rsidRPr="005666F5">
        <w:rPr>
          <w:rFonts w:ascii="Times New Roman" w:hAnsi="Times New Roman" w:cs="Times New Roman"/>
        </w:rPr>
        <w:t>Úvaha nad trestněprávní odpovědností právnických osob ve vztahu k veřejným zakázkám</w:t>
      </w:r>
      <w:r w:rsidR="005666F5">
        <w:rPr>
          <w:rFonts w:ascii="Times New Roman" w:hAnsi="Times New Roman" w:cs="Times New Roman"/>
        </w:rPr>
        <w:t>. In:</w:t>
      </w:r>
      <w:r>
        <w:rPr>
          <w:rFonts w:ascii="Times New Roman" w:hAnsi="Times New Roman" w:cs="Times New Roman"/>
        </w:rPr>
        <w:t xml:space="preserve"> </w:t>
      </w:r>
      <w:r w:rsidRPr="0008418D">
        <w:rPr>
          <w:rFonts w:ascii="Times New Roman" w:hAnsi="Times New Roman" w:cs="Times New Roman"/>
          <w:i/>
        </w:rPr>
        <w:t>Veřejné zakázky, č. 4/2015</w:t>
      </w:r>
      <w:r>
        <w:rPr>
          <w:rFonts w:ascii="Times New Roman" w:hAnsi="Times New Roman" w:cs="Times New Roman"/>
        </w:rPr>
        <w:t>, s. 23 – 25.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40" w:rsidRDefault="00B8724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D0A67EC"/>
    <w:lvl w:ilvl="0">
      <w:numFmt w:val="bullet"/>
      <w:lvlText w:val="*"/>
      <w:lvlJc w:val="left"/>
      <w:pPr>
        <w:ind w:left="0" w:firstLine="0"/>
      </w:pPr>
    </w:lvl>
  </w:abstractNum>
  <w:abstractNum w:abstractNumId="1" w15:restartNumberingAfterBreak="0">
    <w:nsid w:val="015B2B40"/>
    <w:multiLevelType w:val="hybridMultilevel"/>
    <w:tmpl w:val="EE6E890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481EA8"/>
    <w:multiLevelType w:val="hybridMultilevel"/>
    <w:tmpl w:val="9DC8A9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2162C7"/>
    <w:multiLevelType w:val="hybridMultilevel"/>
    <w:tmpl w:val="ED4C1D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D74244"/>
    <w:multiLevelType w:val="multilevel"/>
    <w:tmpl w:val="C0FE5A9E"/>
    <w:lvl w:ilvl="0">
      <w:start w:val="1"/>
      <w:numFmt w:val="decimal"/>
      <w:pStyle w:val="slovanzozna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226960"/>
    <w:multiLevelType w:val="hybridMultilevel"/>
    <w:tmpl w:val="14E04304"/>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E2C56B2"/>
    <w:multiLevelType w:val="hybridMultilevel"/>
    <w:tmpl w:val="F796EE5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FA13C46"/>
    <w:multiLevelType w:val="hybridMultilevel"/>
    <w:tmpl w:val="2028E23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2004AD8"/>
    <w:multiLevelType w:val="hybridMultilevel"/>
    <w:tmpl w:val="EDCEB446"/>
    <w:lvl w:ilvl="0" w:tplc="04050017">
      <w:start w:val="1"/>
      <w:numFmt w:val="lowerLetter"/>
      <w:lvlText w:val="%1)"/>
      <w:lvlJc w:val="left"/>
      <w:pPr>
        <w:ind w:left="1137" w:hanging="360"/>
      </w:pPr>
    </w:lvl>
    <w:lvl w:ilvl="1" w:tplc="04050019" w:tentative="1">
      <w:start w:val="1"/>
      <w:numFmt w:val="lowerLetter"/>
      <w:lvlText w:val="%2."/>
      <w:lvlJc w:val="left"/>
      <w:pPr>
        <w:ind w:left="1857" w:hanging="360"/>
      </w:pPr>
    </w:lvl>
    <w:lvl w:ilvl="2" w:tplc="0405001B" w:tentative="1">
      <w:start w:val="1"/>
      <w:numFmt w:val="lowerRoman"/>
      <w:lvlText w:val="%3."/>
      <w:lvlJc w:val="right"/>
      <w:pPr>
        <w:ind w:left="2577" w:hanging="180"/>
      </w:pPr>
    </w:lvl>
    <w:lvl w:ilvl="3" w:tplc="0405000F" w:tentative="1">
      <w:start w:val="1"/>
      <w:numFmt w:val="decimal"/>
      <w:lvlText w:val="%4."/>
      <w:lvlJc w:val="left"/>
      <w:pPr>
        <w:ind w:left="3297" w:hanging="360"/>
      </w:pPr>
    </w:lvl>
    <w:lvl w:ilvl="4" w:tplc="04050019" w:tentative="1">
      <w:start w:val="1"/>
      <w:numFmt w:val="lowerLetter"/>
      <w:lvlText w:val="%5."/>
      <w:lvlJc w:val="left"/>
      <w:pPr>
        <w:ind w:left="4017" w:hanging="360"/>
      </w:pPr>
    </w:lvl>
    <w:lvl w:ilvl="5" w:tplc="0405001B" w:tentative="1">
      <w:start w:val="1"/>
      <w:numFmt w:val="lowerRoman"/>
      <w:lvlText w:val="%6."/>
      <w:lvlJc w:val="right"/>
      <w:pPr>
        <w:ind w:left="4737" w:hanging="180"/>
      </w:pPr>
    </w:lvl>
    <w:lvl w:ilvl="6" w:tplc="0405000F" w:tentative="1">
      <w:start w:val="1"/>
      <w:numFmt w:val="decimal"/>
      <w:lvlText w:val="%7."/>
      <w:lvlJc w:val="left"/>
      <w:pPr>
        <w:ind w:left="5457" w:hanging="360"/>
      </w:pPr>
    </w:lvl>
    <w:lvl w:ilvl="7" w:tplc="04050019" w:tentative="1">
      <w:start w:val="1"/>
      <w:numFmt w:val="lowerLetter"/>
      <w:lvlText w:val="%8."/>
      <w:lvlJc w:val="left"/>
      <w:pPr>
        <w:ind w:left="6177" w:hanging="360"/>
      </w:pPr>
    </w:lvl>
    <w:lvl w:ilvl="8" w:tplc="0405001B" w:tentative="1">
      <w:start w:val="1"/>
      <w:numFmt w:val="lowerRoman"/>
      <w:lvlText w:val="%9."/>
      <w:lvlJc w:val="right"/>
      <w:pPr>
        <w:ind w:left="6897" w:hanging="180"/>
      </w:pPr>
    </w:lvl>
  </w:abstractNum>
  <w:abstractNum w:abstractNumId="9" w15:restartNumberingAfterBreak="0">
    <w:nsid w:val="13416AF0"/>
    <w:multiLevelType w:val="hybridMultilevel"/>
    <w:tmpl w:val="A50AE8A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16A5623A"/>
    <w:multiLevelType w:val="hybridMultilevel"/>
    <w:tmpl w:val="42BA6F82"/>
    <w:lvl w:ilvl="0" w:tplc="A476D4B8">
      <w:start w:val="2"/>
      <w:numFmt w:val="bullet"/>
      <w:lvlText w:val="-"/>
      <w:lvlJc w:val="left"/>
      <w:pPr>
        <w:ind w:left="360" w:hanging="360"/>
      </w:pPr>
      <w:rPr>
        <w:rFonts w:ascii="Times New Roman" w:eastAsiaTheme="minorHAnsi" w:hAnsi="Times New Roman"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18B93304"/>
    <w:multiLevelType w:val="hybridMultilevel"/>
    <w:tmpl w:val="456C96B4"/>
    <w:lvl w:ilvl="0" w:tplc="2CB0E13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94346C7"/>
    <w:multiLevelType w:val="hybridMultilevel"/>
    <w:tmpl w:val="B62C50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E781C06"/>
    <w:multiLevelType w:val="hybridMultilevel"/>
    <w:tmpl w:val="4C6059A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014323"/>
    <w:multiLevelType w:val="hybridMultilevel"/>
    <w:tmpl w:val="BCE2C9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28D272A"/>
    <w:multiLevelType w:val="hybridMultilevel"/>
    <w:tmpl w:val="3C585500"/>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232B5915"/>
    <w:multiLevelType w:val="hybridMultilevel"/>
    <w:tmpl w:val="A7285470"/>
    <w:lvl w:ilvl="0" w:tplc="A476D4B8">
      <w:start w:val="2"/>
      <w:numFmt w:val="bullet"/>
      <w:lvlText w:val="-"/>
      <w:lvlJc w:val="left"/>
      <w:pPr>
        <w:ind w:left="360" w:hanging="360"/>
      </w:pPr>
      <w:rPr>
        <w:rFonts w:ascii="Times New Roman" w:eastAsiaTheme="minorHAnsi" w:hAnsi="Times New Roman"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7" w15:restartNumberingAfterBreak="0">
    <w:nsid w:val="25747FA8"/>
    <w:multiLevelType w:val="hybridMultilevel"/>
    <w:tmpl w:val="6C8A8B1A"/>
    <w:lvl w:ilvl="0" w:tplc="CC208038">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7EE070C"/>
    <w:multiLevelType w:val="hybridMultilevel"/>
    <w:tmpl w:val="EB6A036C"/>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3C5338"/>
    <w:multiLevelType w:val="hybridMultilevel"/>
    <w:tmpl w:val="57AA79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DB837B1"/>
    <w:multiLevelType w:val="hybridMultilevel"/>
    <w:tmpl w:val="2BCA62AC"/>
    <w:lvl w:ilvl="0" w:tplc="0405000F">
      <w:start w:val="1"/>
      <w:numFmt w:val="decimal"/>
      <w:lvlText w:val="%1."/>
      <w:lvlJc w:val="left"/>
      <w:pPr>
        <w:ind w:left="720" w:hanging="360"/>
      </w:pPr>
    </w:lvl>
    <w:lvl w:ilvl="1" w:tplc="FF480522">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25F16AB"/>
    <w:multiLevelType w:val="hybridMultilevel"/>
    <w:tmpl w:val="C3D4436E"/>
    <w:lvl w:ilvl="0" w:tplc="A476D4B8">
      <w:start w:val="2"/>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4D6376D"/>
    <w:multiLevelType w:val="hybridMultilevel"/>
    <w:tmpl w:val="0D10631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6FF1537"/>
    <w:multiLevelType w:val="hybridMultilevel"/>
    <w:tmpl w:val="221E5718"/>
    <w:lvl w:ilvl="0" w:tplc="04050017">
      <w:start w:val="1"/>
      <w:numFmt w:val="lowerLetter"/>
      <w:lvlText w:val="%1)"/>
      <w:lvlJc w:val="left"/>
      <w:pPr>
        <w:ind w:left="360" w:hanging="360"/>
      </w:pPr>
    </w:lvl>
    <w:lvl w:ilvl="1" w:tplc="04050017">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3A504EC9"/>
    <w:multiLevelType w:val="multilevel"/>
    <w:tmpl w:val="86922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1E3A8D"/>
    <w:multiLevelType w:val="hybridMultilevel"/>
    <w:tmpl w:val="D61A568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C555332"/>
    <w:multiLevelType w:val="hybridMultilevel"/>
    <w:tmpl w:val="ACA605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EFE4671"/>
    <w:multiLevelType w:val="hybridMultilevel"/>
    <w:tmpl w:val="32345CA8"/>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417452BD"/>
    <w:multiLevelType w:val="hybridMultilevel"/>
    <w:tmpl w:val="D130D3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6795D10"/>
    <w:multiLevelType w:val="hybridMultilevel"/>
    <w:tmpl w:val="021E937A"/>
    <w:lvl w:ilvl="0" w:tplc="A476D4B8">
      <w:start w:val="2"/>
      <w:numFmt w:val="bullet"/>
      <w:lvlText w:val="-"/>
      <w:lvlJc w:val="left"/>
      <w:pPr>
        <w:ind w:left="417" w:hanging="360"/>
      </w:pPr>
      <w:rPr>
        <w:rFonts w:ascii="Times New Roman" w:eastAsiaTheme="minorHAnsi" w:hAnsi="Times New Roman" w:cs="Times New Roman" w:hint="default"/>
      </w:rPr>
    </w:lvl>
    <w:lvl w:ilvl="1" w:tplc="04050003">
      <w:start w:val="1"/>
      <w:numFmt w:val="bullet"/>
      <w:lvlText w:val="o"/>
      <w:lvlJc w:val="left"/>
      <w:pPr>
        <w:ind w:left="1137" w:hanging="360"/>
      </w:pPr>
      <w:rPr>
        <w:rFonts w:ascii="Courier New" w:hAnsi="Courier New" w:cs="Courier New" w:hint="default"/>
      </w:rPr>
    </w:lvl>
    <w:lvl w:ilvl="2" w:tplc="04050005" w:tentative="1">
      <w:start w:val="1"/>
      <w:numFmt w:val="bullet"/>
      <w:lvlText w:val=""/>
      <w:lvlJc w:val="left"/>
      <w:pPr>
        <w:ind w:left="1857" w:hanging="360"/>
      </w:pPr>
      <w:rPr>
        <w:rFonts w:ascii="Wingdings" w:hAnsi="Wingdings" w:hint="default"/>
      </w:rPr>
    </w:lvl>
    <w:lvl w:ilvl="3" w:tplc="04050001" w:tentative="1">
      <w:start w:val="1"/>
      <w:numFmt w:val="bullet"/>
      <w:lvlText w:val=""/>
      <w:lvlJc w:val="left"/>
      <w:pPr>
        <w:ind w:left="2577" w:hanging="360"/>
      </w:pPr>
      <w:rPr>
        <w:rFonts w:ascii="Symbol" w:hAnsi="Symbol" w:hint="default"/>
      </w:rPr>
    </w:lvl>
    <w:lvl w:ilvl="4" w:tplc="04050003" w:tentative="1">
      <w:start w:val="1"/>
      <w:numFmt w:val="bullet"/>
      <w:lvlText w:val="o"/>
      <w:lvlJc w:val="left"/>
      <w:pPr>
        <w:ind w:left="3297" w:hanging="360"/>
      </w:pPr>
      <w:rPr>
        <w:rFonts w:ascii="Courier New" w:hAnsi="Courier New" w:cs="Courier New" w:hint="default"/>
      </w:rPr>
    </w:lvl>
    <w:lvl w:ilvl="5" w:tplc="04050005" w:tentative="1">
      <w:start w:val="1"/>
      <w:numFmt w:val="bullet"/>
      <w:lvlText w:val=""/>
      <w:lvlJc w:val="left"/>
      <w:pPr>
        <w:ind w:left="4017" w:hanging="360"/>
      </w:pPr>
      <w:rPr>
        <w:rFonts w:ascii="Wingdings" w:hAnsi="Wingdings" w:hint="default"/>
      </w:rPr>
    </w:lvl>
    <w:lvl w:ilvl="6" w:tplc="04050001" w:tentative="1">
      <w:start w:val="1"/>
      <w:numFmt w:val="bullet"/>
      <w:lvlText w:val=""/>
      <w:lvlJc w:val="left"/>
      <w:pPr>
        <w:ind w:left="4737" w:hanging="360"/>
      </w:pPr>
      <w:rPr>
        <w:rFonts w:ascii="Symbol" w:hAnsi="Symbol" w:hint="default"/>
      </w:rPr>
    </w:lvl>
    <w:lvl w:ilvl="7" w:tplc="04050003" w:tentative="1">
      <w:start w:val="1"/>
      <w:numFmt w:val="bullet"/>
      <w:lvlText w:val="o"/>
      <w:lvlJc w:val="left"/>
      <w:pPr>
        <w:ind w:left="5457" w:hanging="360"/>
      </w:pPr>
      <w:rPr>
        <w:rFonts w:ascii="Courier New" w:hAnsi="Courier New" w:cs="Courier New" w:hint="default"/>
      </w:rPr>
    </w:lvl>
    <w:lvl w:ilvl="8" w:tplc="04050005" w:tentative="1">
      <w:start w:val="1"/>
      <w:numFmt w:val="bullet"/>
      <w:lvlText w:val=""/>
      <w:lvlJc w:val="left"/>
      <w:pPr>
        <w:ind w:left="6177" w:hanging="360"/>
      </w:pPr>
      <w:rPr>
        <w:rFonts w:ascii="Wingdings" w:hAnsi="Wingdings" w:hint="default"/>
      </w:rPr>
    </w:lvl>
  </w:abstractNum>
  <w:abstractNum w:abstractNumId="30" w15:restartNumberingAfterBreak="0">
    <w:nsid w:val="4775161A"/>
    <w:multiLevelType w:val="hybridMultilevel"/>
    <w:tmpl w:val="CFB4E890"/>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4E3A4916"/>
    <w:multiLevelType w:val="hybridMultilevel"/>
    <w:tmpl w:val="3A50732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7F86A8C"/>
    <w:multiLevelType w:val="hybridMultilevel"/>
    <w:tmpl w:val="9BD49328"/>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68432B97"/>
    <w:multiLevelType w:val="hybridMultilevel"/>
    <w:tmpl w:val="57305710"/>
    <w:lvl w:ilvl="0" w:tplc="F0965556">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94A0A8A"/>
    <w:multiLevelType w:val="hybridMultilevel"/>
    <w:tmpl w:val="285004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0331F08"/>
    <w:multiLevelType w:val="hybridMultilevel"/>
    <w:tmpl w:val="403227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2586A66"/>
    <w:multiLevelType w:val="multilevel"/>
    <w:tmpl w:val="2A86BDE4"/>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97F53A3"/>
    <w:multiLevelType w:val="hybridMultilevel"/>
    <w:tmpl w:val="990021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9C37A16"/>
    <w:multiLevelType w:val="hybridMultilevel"/>
    <w:tmpl w:val="FECA22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E84587C"/>
    <w:multiLevelType w:val="hybridMultilevel"/>
    <w:tmpl w:val="AA8EBE1C"/>
    <w:lvl w:ilvl="0" w:tplc="077EAB64">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F7C7FDC"/>
    <w:multiLevelType w:val="hybridMultilevel"/>
    <w:tmpl w:val="628854D4"/>
    <w:lvl w:ilvl="0" w:tplc="6F48A668">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4"/>
  </w:num>
  <w:num w:numId="2">
    <w:abstractNumId w:val="28"/>
  </w:num>
  <w:num w:numId="3">
    <w:abstractNumId w:val="3"/>
  </w:num>
  <w:num w:numId="4">
    <w:abstractNumId w:val="22"/>
  </w:num>
  <w:num w:numId="5">
    <w:abstractNumId w:val="15"/>
  </w:num>
  <w:num w:numId="6">
    <w:abstractNumId w:val="14"/>
  </w:num>
  <w:num w:numId="7">
    <w:abstractNumId w:val="18"/>
  </w:num>
  <w:num w:numId="8">
    <w:abstractNumId w:val="2"/>
  </w:num>
  <w:num w:numId="9">
    <w:abstractNumId w:val="20"/>
  </w:num>
  <w:num w:numId="10">
    <w:abstractNumId w:val="26"/>
  </w:num>
  <w:num w:numId="11">
    <w:abstractNumId w:val="25"/>
  </w:num>
  <w:num w:numId="12">
    <w:abstractNumId w:val="19"/>
  </w:num>
  <w:num w:numId="13">
    <w:abstractNumId w:val="7"/>
  </w:num>
  <w:num w:numId="14">
    <w:abstractNumId w:val="23"/>
  </w:num>
  <w:num w:numId="15">
    <w:abstractNumId w:val="10"/>
  </w:num>
  <w:num w:numId="16">
    <w:abstractNumId w:val="31"/>
  </w:num>
  <w:num w:numId="17">
    <w:abstractNumId w:val="1"/>
  </w:num>
  <w:num w:numId="18">
    <w:abstractNumId w:val="9"/>
  </w:num>
  <w:num w:numId="19">
    <w:abstractNumId w:val="32"/>
  </w:num>
  <w:num w:numId="20">
    <w:abstractNumId w:val="27"/>
  </w:num>
  <w:num w:numId="21">
    <w:abstractNumId w:val="8"/>
  </w:num>
  <w:num w:numId="22">
    <w:abstractNumId w:val="29"/>
  </w:num>
  <w:num w:numId="23">
    <w:abstractNumId w:val="16"/>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5"/>
  </w:num>
  <w:num w:numId="27">
    <w:abstractNumId w:val="36"/>
  </w:num>
  <w:num w:numId="28">
    <w:abstractNumId w:val="13"/>
  </w:num>
  <w:num w:numId="29">
    <w:abstractNumId w:val="30"/>
  </w:num>
  <w:num w:numId="30">
    <w:abstractNumId w:val="37"/>
  </w:num>
  <w:num w:numId="31">
    <w:abstractNumId w:val="40"/>
  </w:num>
  <w:num w:numId="32">
    <w:abstractNumId w:val="38"/>
  </w:num>
  <w:num w:numId="33">
    <w:abstractNumId w:val="35"/>
  </w:num>
  <w:num w:numId="34">
    <w:abstractNumId w:val="4"/>
  </w:num>
  <w:num w:numId="35">
    <w:abstractNumId w:val="17"/>
  </w:num>
  <w:num w:numId="36">
    <w:abstractNumId w:val="11"/>
  </w:num>
  <w:num w:numId="37">
    <w:abstractNumId w:val="33"/>
  </w:num>
  <w:num w:numId="38">
    <w:abstractNumId w:val="39"/>
  </w:num>
  <w:num w:numId="39">
    <w:abstractNumId w:val="6"/>
  </w:num>
  <w:num w:numId="40">
    <w:abstractNumId w:val="34"/>
  </w:num>
  <w:num w:numId="41">
    <w:abstractNumId w:val="0"/>
    <w:lvlOverride w:ilvl="0">
      <w:lvl w:ilvl="0">
        <w:numFmt w:val="bullet"/>
        <w:lvlText w:val="•"/>
        <w:legacy w:legacy="1" w:legacySpace="0" w:legacyIndent="273"/>
        <w:lvlJc w:val="left"/>
        <w:pPr>
          <w:ind w:left="0" w:firstLine="0"/>
        </w:pPr>
        <w:rPr>
          <w:rFonts w:ascii="Times New Roman" w:hAnsi="Times New Roman" w:cs="Times New Roman" w:hint="default"/>
        </w:rPr>
      </w:lvl>
    </w:lvlOverride>
  </w:num>
  <w:num w:numId="42">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74D"/>
    <w:rsid w:val="00001038"/>
    <w:rsid w:val="000015FB"/>
    <w:rsid w:val="00002B91"/>
    <w:rsid w:val="00002FCE"/>
    <w:rsid w:val="00006C7F"/>
    <w:rsid w:val="00007BE6"/>
    <w:rsid w:val="00012CA7"/>
    <w:rsid w:val="00013A3C"/>
    <w:rsid w:val="00014129"/>
    <w:rsid w:val="00016FFB"/>
    <w:rsid w:val="000176D3"/>
    <w:rsid w:val="000247BA"/>
    <w:rsid w:val="00024AF8"/>
    <w:rsid w:val="000257EE"/>
    <w:rsid w:val="00025C83"/>
    <w:rsid w:val="0002612F"/>
    <w:rsid w:val="0002732B"/>
    <w:rsid w:val="00027E96"/>
    <w:rsid w:val="000301FB"/>
    <w:rsid w:val="00031233"/>
    <w:rsid w:val="0003205F"/>
    <w:rsid w:val="00034B78"/>
    <w:rsid w:val="00034CDF"/>
    <w:rsid w:val="0003517A"/>
    <w:rsid w:val="00036B61"/>
    <w:rsid w:val="00036DD8"/>
    <w:rsid w:val="00037390"/>
    <w:rsid w:val="00037691"/>
    <w:rsid w:val="00050BD1"/>
    <w:rsid w:val="00050E4D"/>
    <w:rsid w:val="00055573"/>
    <w:rsid w:val="00055990"/>
    <w:rsid w:val="000655B2"/>
    <w:rsid w:val="00067F83"/>
    <w:rsid w:val="00070B45"/>
    <w:rsid w:val="00071B2E"/>
    <w:rsid w:val="00073ED1"/>
    <w:rsid w:val="000759CE"/>
    <w:rsid w:val="0008176E"/>
    <w:rsid w:val="000833B1"/>
    <w:rsid w:val="000835A1"/>
    <w:rsid w:val="000836CA"/>
    <w:rsid w:val="0008418D"/>
    <w:rsid w:val="00085716"/>
    <w:rsid w:val="00087318"/>
    <w:rsid w:val="00090362"/>
    <w:rsid w:val="00091354"/>
    <w:rsid w:val="000968F1"/>
    <w:rsid w:val="000A3AED"/>
    <w:rsid w:val="000A3CBD"/>
    <w:rsid w:val="000A5C88"/>
    <w:rsid w:val="000B5DB2"/>
    <w:rsid w:val="000C2859"/>
    <w:rsid w:val="000C7C7D"/>
    <w:rsid w:val="000D01D7"/>
    <w:rsid w:val="000D1600"/>
    <w:rsid w:val="000D545F"/>
    <w:rsid w:val="000E2626"/>
    <w:rsid w:val="000E2A46"/>
    <w:rsid w:val="000E4636"/>
    <w:rsid w:val="000E4820"/>
    <w:rsid w:val="000E5A76"/>
    <w:rsid w:val="000E718E"/>
    <w:rsid w:val="000E7BED"/>
    <w:rsid w:val="000F0B65"/>
    <w:rsid w:val="000F264C"/>
    <w:rsid w:val="000F419C"/>
    <w:rsid w:val="000F461B"/>
    <w:rsid w:val="000F51AC"/>
    <w:rsid w:val="000F6FA3"/>
    <w:rsid w:val="00103202"/>
    <w:rsid w:val="00113BC1"/>
    <w:rsid w:val="00114FBB"/>
    <w:rsid w:val="0012033E"/>
    <w:rsid w:val="0012155C"/>
    <w:rsid w:val="001245AE"/>
    <w:rsid w:val="00125415"/>
    <w:rsid w:val="00125680"/>
    <w:rsid w:val="00127793"/>
    <w:rsid w:val="001279CF"/>
    <w:rsid w:val="00127DBC"/>
    <w:rsid w:val="001300CD"/>
    <w:rsid w:val="00131768"/>
    <w:rsid w:val="001336D3"/>
    <w:rsid w:val="001347BE"/>
    <w:rsid w:val="00141CBB"/>
    <w:rsid w:val="00142E27"/>
    <w:rsid w:val="001468B6"/>
    <w:rsid w:val="00154FE4"/>
    <w:rsid w:val="00160BBB"/>
    <w:rsid w:val="00162A68"/>
    <w:rsid w:val="00162B88"/>
    <w:rsid w:val="0017582C"/>
    <w:rsid w:val="00176C55"/>
    <w:rsid w:val="0018171A"/>
    <w:rsid w:val="00181F84"/>
    <w:rsid w:val="001843D6"/>
    <w:rsid w:val="00184C7F"/>
    <w:rsid w:val="001852C6"/>
    <w:rsid w:val="00190560"/>
    <w:rsid w:val="00190769"/>
    <w:rsid w:val="0019192A"/>
    <w:rsid w:val="00192115"/>
    <w:rsid w:val="0019355A"/>
    <w:rsid w:val="001A17C5"/>
    <w:rsid w:val="001A1A5E"/>
    <w:rsid w:val="001A1DB2"/>
    <w:rsid w:val="001A2318"/>
    <w:rsid w:val="001A4920"/>
    <w:rsid w:val="001A4D65"/>
    <w:rsid w:val="001A51F2"/>
    <w:rsid w:val="001A5246"/>
    <w:rsid w:val="001A764D"/>
    <w:rsid w:val="001B0215"/>
    <w:rsid w:val="001B1285"/>
    <w:rsid w:val="001B13D5"/>
    <w:rsid w:val="001B2C4E"/>
    <w:rsid w:val="001B4643"/>
    <w:rsid w:val="001B593F"/>
    <w:rsid w:val="001B5C2E"/>
    <w:rsid w:val="001C0809"/>
    <w:rsid w:val="001C0BA0"/>
    <w:rsid w:val="001C178F"/>
    <w:rsid w:val="001C1925"/>
    <w:rsid w:val="001C47DB"/>
    <w:rsid w:val="001C7E75"/>
    <w:rsid w:val="001D36C5"/>
    <w:rsid w:val="001D7267"/>
    <w:rsid w:val="001E00D7"/>
    <w:rsid w:val="001E0639"/>
    <w:rsid w:val="001F788D"/>
    <w:rsid w:val="00202538"/>
    <w:rsid w:val="002034F4"/>
    <w:rsid w:val="002147B5"/>
    <w:rsid w:val="00216478"/>
    <w:rsid w:val="00216C8C"/>
    <w:rsid w:val="00220C5B"/>
    <w:rsid w:val="00223724"/>
    <w:rsid w:val="00233151"/>
    <w:rsid w:val="00233439"/>
    <w:rsid w:val="00233AA8"/>
    <w:rsid w:val="00240EAD"/>
    <w:rsid w:val="00242454"/>
    <w:rsid w:val="00245BAC"/>
    <w:rsid w:val="0025290B"/>
    <w:rsid w:val="00253267"/>
    <w:rsid w:val="002572CB"/>
    <w:rsid w:val="00260173"/>
    <w:rsid w:val="002617BA"/>
    <w:rsid w:val="00275909"/>
    <w:rsid w:val="00276AA7"/>
    <w:rsid w:val="0028242E"/>
    <w:rsid w:val="00285410"/>
    <w:rsid w:val="00287AF4"/>
    <w:rsid w:val="00290274"/>
    <w:rsid w:val="00292A78"/>
    <w:rsid w:val="002940DC"/>
    <w:rsid w:val="0029443A"/>
    <w:rsid w:val="00296857"/>
    <w:rsid w:val="002977B6"/>
    <w:rsid w:val="002A0168"/>
    <w:rsid w:val="002A79B1"/>
    <w:rsid w:val="002B04AB"/>
    <w:rsid w:val="002B21D5"/>
    <w:rsid w:val="002B73B5"/>
    <w:rsid w:val="002C412F"/>
    <w:rsid w:val="002C5408"/>
    <w:rsid w:val="002C5538"/>
    <w:rsid w:val="002D02BF"/>
    <w:rsid w:val="002D0849"/>
    <w:rsid w:val="002D5AB5"/>
    <w:rsid w:val="002D5D67"/>
    <w:rsid w:val="002D71C2"/>
    <w:rsid w:val="002E0919"/>
    <w:rsid w:val="002E1ED5"/>
    <w:rsid w:val="002E1EF6"/>
    <w:rsid w:val="002E2371"/>
    <w:rsid w:val="002E2873"/>
    <w:rsid w:val="002E2B5B"/>
    <w:rsid w:val="002F282E"/>
    <w:rsid w:val="002F2845"/>
    <w:rsid w:val="002F5FD6"/>
    <w:rsid w:val="002F602A"/>
    <w:rsid w:val="00300357"/>
    <w:rsid w:val="00301A87"/>
    <w:rsid w:val="0030432A"/>
    <w:rsid w:val="00307A24"/>
    <w:rsid w:val="00312B97"/>
    <w:rsid w:val="0031302A"/>
    <w:rsid w:val="00315A8C"/>
    <w:rsid w:val="00317139"/>
    <w:rsid w:val="00317257"/>
    <w:rsid w:val="003202E5"/>
    <w:rsid w:val="003220A4"/>
    <w:rsid w:val="003224CE"/>
    <w:rsid w:val="003236E8"/>
    <w:rsid w:val="00330EDA"/>
    <w:rsid w:val="00331ABD"/>
    <w:rsid w:val="00332865"/>
    <w:rsid w:val="00337979"/>
    <w:rsid w:val="00342FFD"/>
    <w:rsid w:val="0034300B"/>
    <w:rsid w:val="00343820"/>
    <w:rsid w:val="00346FA2"/>
    <w:rsid w:val="00347EA0"/>
    <w:rsid w:val="003535CA"/>
    <w:rsid w:val="00355D1E"/>
    <w:rsid w:val="00372653"/>
    <w:rsid w:val="00373722"/>
    <w:rsid w:val="003751DE"/>
    <w:rsid w:val="0038006C"/>
    <w:rsid w:val="00381F97"/>
    <w:rsid w:val="0038288F"/>
    <w:rsid w:val="00382B3D"/>
    <w:rsid w:val="00385B66"/>
    <w:rsid w:val="0038616B"/>
    <w:rsid w:val="003878A8"/>
    <w:rsid w:val="003910A1"/>
    <w:rsid w:val="00391435"/>
    <w:rsid w:val="003922B1"/>
    <w:rsid w:val="0039346D"/>
    <w:rsid w:val="00396F74"/>
    <w:rsid w:val="003974A9"/>
    <w:rsid w:val="00397864"/>
    <w:rsid w:val="003A0F31"/>
    <w:rsid w:val="003A2202"/>
    <w:rsid w:val="003A5B05"/>
    <w:rsid w:val="003A6CB2"/>
    <w:rsid w:val="003B0702"/>
    <w:rsid w:val="003B0BFA"/>
    <w:rsid w:val="003B14A7"/>
    <w:rsid w:val="003B3323"/>
    <w:rsid w:val="003B38DD"/>
    <w:rsid w:val="003B3A07"/>
    <w:rsid w:val="003B6777"/>
    <w:rsid w:val="003C2C46"/>
    <w:rsid w:val="003C3E14"/>
    <w:rsid w:val="003C5DE2"/>
    <w:rsid w:val="003C65C1"/>
    <w:rsid w:val="003C7E63"/>
    <w:rsid w:val="003D0B78"/>
    <w:rsid w:val="003D217F"/>
    <w:rsid w:val="003D226B"/>
    <w:rsid w:val="003D2DD3"/>
    <w:rsid w:val="003D2EC7"/>
    <w:rsid w:val="003D6CD9"/>
    <w:rsid w:val="003D6FCA"/>
    <w:rsid w:val="003D71EB"/>
    <w:rsid w:val="003D7434"/>
    <w:rsid w:val="003E1159"/>
    <w:rsid w:val="003E1A1C"/>
    <w:rsid w:val="003E2FA3"/>
    <w:rsid w:val="003E43AA"/>
    <w:rsid w:val="003F23A7"/>
    <w:rsid w:val="003F2766"/>
    <w:rsid w:val="003F54EE"/>
    <w:rsid w:val="00402B07"/>
    <w:rsid w:val="004049A2"/>
    <w:rsid w:val="00404FBD"/>
    <w:rsid w:val="00407820"/>
    <w:rsid w:val="004107CA"/>
    <w:rsid w:val="00410B7D"/>
    <w:rsid w:val="00412FDD"/>
    <w:rsid w:val="004131F9"/>
    <w:rsid w:val="00416EF4"/>
    <w:rsid w:val="0041798E"/>
    <w:rsid w:val="00417B1E"/>
    <w:rsid w:val="00417C49"/>
    <w:rsid w:val="00417E0A"/>
    <w:rsid w:val="00420E0C"/>
    <w:rsid w:val="00425537"/>
    <w:rsid w:val="004314B9"/>
    <w:rsid w:val="00431B61"/>
    <w:rsid w:val="0043247E"/>
    <w:rsid w:val="004335B2"/>
    <w:rsid w:val="00434B35"/>
    <w:rsid w:val="004364E6"/>
    <w:rsid w:val="004408B0"/>
    <w:rsid w:val="00441963"/>
    <w:rsid w:val="00445EFB"/>
    <w:rsid w:val="00451E55"/>
    <w:rsid w:val="0045429F"/>
    <w:rsid w:val="0045572C"/>
    <w:rsid w:val="00460DED"/>
    <w:rsid w:val="00461049"/>
    <w:rsid w:val="00465083"/>
    <w:rsid w:val="00465A5E"/>
    <w:rsid w:val="00466AA0"/>
    <w:rsid w:val="004677A1"/>
    <w:rsid w:val="00471E1F"/>
    <w:rsid w:val="0047241D"/>
    <w:rsid w:val="004725C5"/>
    <w:rsid w:val="0047596E"/>
    <w:rsid w:val="00475B46"/>
    <w:rsid w:val="00477072"/>
    <w:rsid w:val="00483B14"/>
    <w:rsid w:val="00487406"/>
    <w:rsid w:val="00491A24"/>
    <w:rsid w:val="00495834"/>
    <w:rsid w:val="004A2E44"/>
    <w:rsid w:val="004A5F40"/>
    <w:rsid w:val="004A790A"/>
    <w:rsid w:val="004B05D0"/>
    <w:rsid w:val="004B1ED6"/>
    <w:rsid w:val="004B29BA"/>
    <w:rsid w:val="004B3973"/>
    <w:rsid w:val="004B4424"/>
    <w:rsid w:val="004B453E"/>
    <w:rsid w:val="004B6241"/>
    <w:rsid w:val="004B7D87"/>
    <w:rsid w:val="004C067B"/>
    <w:rsid w:val="004C1A89"/>
    <w:rsid w:val="004C2FD9"/>
    <w:rsid w:val="004C48D4"/>
    <w:rsid w:val="004C48DE"/>
    <w:rsid w:val="004C5DCA"/>
    <w:rsid w:val="004D1FFC"/>
    <w:rsid w:val="004D2B5E"/>
    <w:rsid w:val="004E096A"/>
    <w:rsid w:val="004E403C"/>
    <w:rsid w:val="004E4275"/>
    <w:rsid w:val="004E4CA6"/>
    <w:rsid w:val="004E54FE"/>
    <w:rsid w:val="004E7D55"/>
    <w:rsid w:val="004F63BC"/>
    <w:rsid w:val="004F6C53"/>
    <w:rsid w:val="00502042"/>
    <w:rsid w:val="0050439D"/>
    <w:rsid w:val="0050730E"/>
    <w:rsid w:val="00507475"/>
    <w:rsid w:val="00511DE3"/>
    <w:rsid w:val="00515D99"/>
    <w:rsid w:val="00515E7F"/>
    <w:rsid w:val="005166C6"/>
    <w:rsid w:val="005228CF"/>
    <w:rsid w:val="00523CFB"/>
    <w:rsid w:val="00524915"/>
    <w:rsid w:val="00530A24"/>
    <w:rsid w:val="00532084"/>
    <w:rsid w:val="00532B26"/>
    <w:rsid w:val="005338EF"/>
    <w:rsid w:val="00541970"/>
    <w:rsid w:val="0054278E"/>
    <w:rsid w:val="005433B1"/>
    <w:rsid w:val="00544B69"/>
    <w:rsid w:val="00547313"/>
    <w:rsid w:val="0055655D"/>
    <w:rsid w:val="005567CE"/>
    <w:rsid w:val="00557C7E"/>
    <w:rsid w:val="00560CD2"/>
    <w:rsid w:val="005628AA"/>
    <w:rsid w:val="00563104"/>
    <w:rsid w:val="005650AC"/>
    <w:rsid w:val="00565AAB"/>
    <w:rsid w:val="005666F5"/>
    <w:rsid w:val="0057135D"/>
    <w:rsid w:val="00582472"/>
    <w:rsid w:val="005855A8"/>
    <w:rsid w:val="00586770"/>
    <w:rsid w:val="005878D4"/>
    <w:rsid w:val="0059038B"/>
    <w:rsid w:val="00593440"/>
    <w:rsid w:val="00593FF4"/>
    <w:rsid w:val="00594711"/>
    <w:rsid w:val="0059503B"/>
    <w:rsid w:val="00596296"/>
    <w:rsid w:val="0059653C"/>
    <w:rsid w:val="005A5F58"/>
    <w:rsid w:val="005C3558"/>
    <w:rsid w:val="005D4DFE"/>
    <w:rsid w:val="005D53B6"/>
    <w:rsid w:val="005E0A9A"/>
    <w:rsid w:val="005E422A"/>
    <w:rsid w:val="005E588D"/>
    <w:rsid w:val="005E61D1"/>
    <w:rsid w:val="005F3C2C"/>
    <w:rsid w:val="005F4035"/>
    <w:rsid w:val="005F51B8"/>
    <w:rsid w:val="005F566C"/>
    <w:rsid w:val="005F5E6B"/>
    <w:rsid w:val="005F5F8F"/>
    <w:rsid w:val="00600AD8"/>
    <w:rsid w:val="00600CFD"/>
    <w:rsid w:val="00603097"/>
    <w:rsid w:val="00605ABD"/>
    <w:rsid w:val="00611735"/>
    <w:rsid w:val="00612EBA"/>
    <w:rsid w:val="00620053"/>
    <w:rsid w:val="00621EFE"/>
    <w:rsid w:val="0062457B"/>
    <w:rsid w:val="00625BD4"/>
    <w:rsid w:val="0062626A"/>
    <w:rsid w:val="00627088"/>
    <w:rsid w:val="00627E09"/>
    <w:rsid w:val="00634296"/>
    <w:rsid w:val="0063481B"/>
    <w:rsid w:val="00635743"/>
    <w:rsid w:val="006361FE"/>
    <w:rsid w:val="00637CA1"/>
    <w:rsid w:val="006416A6"/>
    <w:rsid w:val="006436EF"/>
    <w:rsid w:val="00644B67"/>
    <w:rsid w:val="0064695F"/>
    <w:rsid w:val="0064754E"/>
    <w:rsid w:val="00653D7E"/>
    <w:rsid w:val="0065425B"/>
    <w:rsid w:val="006548FD"/>
    <w:rsid w:val="00655FC0"/>
    <w:rsid w:val="00660E46"/>
    <w:rsid w:val="006662B4"/>
    <w:rsid w:val="006703A7"/>
    <w:rsid w:val="0067169B"/>
    <w:rsid w:val="006719B1"/>
    <w:rsid w:val="00671A0B"/>
    <w:rsid w:val="0067268D"/>
    <w:rsid w:val="006806F9"/>
    <w:rsid w:val="0068105F"/>
    <w:rsid w:val="00681FCC"/>
    <w:rsid w:val="00683A14"/>
    <w:rsid w:val="00685DB9"/>
    <w:rsid w:val="0068727D"/>
    <w:rsid w:val="00694723"/>
    <w:rsid w:val="006A1B3D"/>
    <w:rsid w:val="006A5B4D"/>
    <w:rsid w:val="006A7093"/>
    <w:rsid w:val="006A729D"/>
    <w:rsid w:val="006B6604"/>
    <w:rsid w:val="006B67F8"/>
    <w:rsid w:val="006C30FF"/>
    <w:rsid w:val="006C3D01"/>
    <w:rsid w:val="006C44B7"/>
    <w:rsid w:val="006C579F"/>
    <w:rsid w:val="006C5FF9"/>
    <w:rsid w:val="006D2324"/>
    <w:rsid w:val="006D3BFF"/>
    <w:rsid w:val="006D6E8B"/>
    <w:rsid w:val="006D7DCA"/>
    <w:rsid w:val="006E0117"/>
    <w:rsid w:val="006E076B"/>
    <w:rsid w:val="006E244B"/>
    <w:rsid w:val="006E29C6"/>
    <w:rsid w:val="006E2AAD"/>
    <w:rsid w:val="006E370F"/>
    <w:rsid w:val="006E49ED"/>
    <w:rsid w:val="006E71C3"/>
    <w:rsid w:val="006F40F6"/>
    <w:rsid w:val="006F58DF"/>
    <w:rsid w:val="006F67F8"/>
    <w:rsid w:val="006F7186"/>
    <w:rsid w:val="00700086"/>
    <w:rsid w:val="00706A2A"/>
    <w:rsid w:val="00711167"/>
    <w:rsid w:val="007132C6"/>
    <w:rsid w:val="00713884"/>
    <w:rsid w:val="00720857"/>
    <w:rsid w:val="0072452B"/>
    <w:rsid w:val="0072761C"/>
    <w:rsid w:val="0073151D"/>
    <w:rsid w:val="00733596"/>
    <w:rsid w:val="007372CD"/>
    <w:rsid w:val="007404C2"/>
    <w:rsid w:val="0074456B"/>
    <w:rsid w:val="0074498F"/>
    <w:rsid w:val="007476D5"/>
    <w:rsid w:val="007516B3"/>
    <w:rsid w:val="00760CB6"/>
    <w:rsid w:val="00767F8B"/>
    <w:rsid w:val="0077073A"/>
    <w:rsid w:val="0077338D"/>
    <w:rsid w:val="00774568"/>
    <w:rsid w:val="00777F9E"/>
    <w:rsid w:val="0078120E"/>
    <w:rsid w:val="00781BFD"/>
    <w:rsid w:val="00782C4D"/>
    <w:rsid w:val="00783BE6"/>
    <w:rsid w:val="007850B7"/>
    <w:rsid w:val="00786EF6"/>
    <w:rsid w:val="00787991"/>
    <w:rsid w:val="00787CF4"/>
    <w:rsid w:val="0079192B"/>
    <w:rsid w:val="00793D24"/>
    <w:rsid w:val="00794964"/>
    <w:rsid w:val="00797C71"/>
    <w:rsid w:val="007A0FCF"/>
    <w:rsid w:val="007B3D94"/>
    <w:rsid w:val="007B6CD4"/>
    <w:rsid w:val="007C1D0C"/>
    <w:rsid w:val="007C721C"/>
    <w:rsid w:val="007C7B4C"/>
    <w:rsid w:val="007D20ED"/>
    <w:rsid w:val="007D23FC"/>
    <w:rsid w:val="007D44F4"/>
    <w:rsid w:val="007D6D7C"/>
    <w:rsid w:val="007D7DF6"/>
    <w:rsid w:val="007E0A9E"/>
    <w:rsid w:val="007E16B6"/>
    <w:rsid w:val="007E312D"/>
    <w:rsid w:val="007E53FC"/>
    <w:rsid w:val="007E6255"/>
    <w:rsid w:val="007E6EC4"/>
    <w:rsid w:val="007E7594"/>
    <w:rsid w:val="007F1D64"/>
    <w:rsid w:val="007F3156"/>
    <w:rsid w:val="007F5D13"/>
    <w:rsid w:val="007F6376"/>
    <w:rsid w:val="007F7B02"/>
    <w:rsid w:val="00803E0D"/>
    <w:rsid w:val="00806AB5"/>
    <w:rsid w:val="00810C73"/>
    <w:rsid w:val="00810D4B"/>
    <w:rsid w:val="008137A0"/>
    <w:rsid w:val="00816FAD"/>
    <w:rsid w:val="008208B3"/>
    <w:rsid w:val="008210B8"/>
    <w:rsid w:val="00821105"/>
    <w:rsid w:val="0082675D"/>
    <w:rsid w:val="00834A2D"/>
    <w:rsid w:val="00835A6C"/>
    <w:rsid w:val="0083659D"/>
    <w:rsid w:val="008415AB"/>
    <w:rsid w:val="008439A0"/>
    <w:rsid w:val="0084477F"/>
    <w:rsid w:val="008463F8"/>
    <w:rsid w:val="00847807"/>
    <w:rsid w:val="00850B37"/>
    <w:rsid w:val="00850CD4"/>
    <w:rsid w:val="0085148C"/>
    <w:rsid w:val="00856813"/>
    <w:rsid w:val="0086302D"/>
    <w:rsid w:val="00865500"/>
    <w:rsid w:val="00866759"/>
    <w:rsid w:val="00866B36"/>
    <w:rsid w:val="00867F1C"/>
    <w:rsid w:val="00871028"/>
    <w:rsid w:val="00871381"/>
    <w:rsid w:val="008715EE"/>
    <w:rsid w:val="00883819"/>
    <w:rsid w:val="008858CD"/>
    <w:rsid w:val="00887918"/>
    <w:rsid w:val="0089246B"/>
    <w:rsid w:val="008934AC"/>
    <w:rsid w:val="00894D32"/>
    <w:rsid w:val="008956A1"/>
    <w:rsid w:val="00896542"/>
    <w:rsid w:val="008966E3"/>
    <w:rsid w:val="008A0109"/>
    <w:rsid w:val="008A0453"/>
    <w:rsid w:val="008A2988"/>
    <w:rsid w:val="008A40AA"/>
    <w:rsid w:val="008A6545"/>
    <w:rsid w:val="008A75E0"/>
    <w:rsid w:val="008B109B"/>
    <w:rsid w:val="008B2078"/>
    <w:rsid w:val="008B6D63"/>
    <w:rsid w:val="008C33AB"/>
    <w:rsid w:val="008C6FB9"/>
    <w:rsid w:val="008D1B7E"/>
    <w:rsid w:val="008D3DD8"/>
    <w:rsid w:val="008D3FF5"/>
    <w:rsid w:val="008D4DB0"/>
    <w:rsid w:val="008D616E"/>
    <w:rsid w:val="008D6DF0"/>
    <w:rsid w:val="008D7382"/>
    <w:rsid w:val="008D7659"/>
    <w:rsid w:val="008E0507"/>
    <w:rsid w:val="008F09F5"/>
    <w:rsid w:val="008F0DCB"/>
    <w:rsid w:val="008F154C"/>
    <w:rsid w:val="008F23C7"/>
    <w:rsid w:val="008F346D"/>
    <w:rsid w:val="008F4415"/>
    <w:rsid w:val="008F4425"/>
    <w:rsid w:val="008F55DC"/>
    <w:rsid w:val="008F70A1"/>
    <w:rsid w:val="008F722C"/>
    <w:rsid w:val="008F7455"/>
    <w:rsid w:val="008F789C"/>
    <w:rsid w:val="00902AFB"/>
    <w:rsid w:val="00903001"/>
    <w:rsid w:val="00904653"/>
    <w:rsid w:val="00904E7F"/>
    <w:rsid w:val="0091217C"/>
    <w:rsid w:val="00913FC3"/>
    <w:rsid w:val="00915A96"/>
    <w:rsid w:val="00915FCB"/>
    <w:rsid w:val="00920292"/>
    <w:rsid w:val="00921A51"/>
    <w:rsid w:val="009229C9"/>
    <w:rsid w:val="009231D8"/>
    <w:rsid w:val="009241F9"/>
    <w:rsid w:val="009260D6"/>
    <w:rsid w:val="00927F74"/>
    <w:rsid w:val="00931557"/>
    <w:rsid w:val="00932D29"/>
    <w:rsid w:val="0093409F"/>
    <w:rsid w:val="00937DE9"/>
    <w:rsid w:val="00940E06"/>
    <w:rsid w:val="00942BB9"/>
    <w:rsid w:val="00943C65"/>
    <w:rsid w:val="00946B0B"/>
    <w:rsid w:val="009505C8"/>
    <w:rsid w:val="0095090F"/>
    <w:rsid w:val="00952182"/>
    <w:rsid w:val="00952E95"/>
    <w:rsid w:val="00955CAF"/>
    <w:rsid w:val="009578E4"/>
    <w:rsid w:val="00962625"/>
    <w:rsid w:val="00962A6B"/>
    <w:rsid w:val="00962FF2"/>
    <w:rsid w:val="00962FF6"/>
    <w:rsid w:val="00965D1E"/>
    <w:rsid w:val="009673A3"/>
    <w:rsid w:val="00967662"/>
    <w:rsid w:val="00967AE8"/>
    <w:rsid w:val="00971B3D"/>
    <w:rsid w:val="00971CE5"/>
    <w:rsid w:val="009723D7"/>
    <w:rsid w:val="009742F8"/>
    <w:rsid w:val="00974A9F"/>
    <w:rsid w:val="00975223"/>
    <w:rsid w:val="0097620E"/>
    <w:rsid w:val="00977B5F"/>
    <w:rsid w:val="0098031A"/>
    <w:rsid w:val="0098134C"/>
    <w:rsid w:val="009813C7"/>
    <w:rsid w:val="009873BF"/>
    <w:rsid w:val="0099735B"/>
    <w:rsid w:val="009B031F"/>
    <w:rsid w:val="009B2D30"/>
    <w:rsid w:val="009B6FB2"/>
    <w:rsid w:val="009C7CE3"/>
    <w:rsid w:val="009D7727"/>
    <w:rsid w:val="009D7F38"/>
    <w:rsid w:val="009E5473"/>
    <w:rsid w:val="009E5BFD"/>
    <w:rsid w:val="009E6218"/>
    <w:rsid w:val="009E672E"/>
    <w:rsid w:val="009E6ADB"/>
    <w:rsid w:val="009F0FC7"/>
    <w:rsid w:val="009F1F3E"/>
    <w:rsid w:val="009F55B7"/>
    <w:rsid w:val="009F66EB"/>
    <w:rsid w:val="009F7F5C"/>
    <w:rsid w:val="00A01A89"/>
    <w:rsid w:val="00A024ED"/>
    <w:rsid w:val="00A04B1B"/>
    <w:rsid w:val="00A0565E"/>
    <w:rsid w:val="00A062AB"/>
    <w:rsid w:val="00A1074C"/>
    <w:rsid w:val="00A10F99"/>
    <w:rsid w:val="00A117B3"/>
    <w:rsid w:val="00A1180A"/>
    <w:rsid w:val="00A164B6"/>
    <w:rsid w:val="00A1662C"/>
    <w:rsid w:val="00A20907"/>
    <w:rsid w:val="00A22E0A"/>
    <w:rsid w:val="00A255F6"/>
    <w:rsid w:val="00A256CD"/>
    <w:rsid w:val="00A3194B"/>
    <w:rsid w:val="00A31D8F"/>
    <w:rsid w:val="00A34948"/>
    <w:rsid w:val="00A35F65"/>
    <w:rsid w:val="00A37B49"/>
    <w:rsid w:val="00A40D7F"/>
    <w:rsid w:val="00A42FE2"/>
    <w:rsid w:val="00A46305"/>
    <w:rsid w:val="00A51D98"/>
    <w:rsid w:val="00A523E1"/>
    <w:rsid w:val="00A547B9"/>
    <w:rsid w:val="00A60C13"/>
    <w:rsid w:val="00A61586"/>
    <w:rsid w:val="00A6205F"/>
    <w:rsid w:val="00A62207"/>
    <w:rsid w:val="00A6375C"/>
    <w:rsid w:val="00A64A8E"/>
    <w:rsid w:val="00A66388"/>
    <w:rsid w:val="00A67D97"/>
    <w:rsid w:val="00A71151"/>
    <w:rsid w:val="00A716DB"/>
    <w:rsid w:val="00A720A4"/>
    <w:rsid w:val="00A73C15"/>
    <w:rsid w:val="00A7495C"/>
    <w:rsid w:val="00A74DDB"/>
    <w:rsid w:val="00A7574D"/>
    <w:rsid w:val="00A75CF2"/>
    <w:rsid w:val="00A8046C"/>
    <w:rsid w:val="00A80C93"/>
    <w:rsid w:val="00A81AA5"/>
    <w:rsid w:val="00A82CDA"/>
    <w:rsid w:val="00A85BED"/>
    <w:rsid w:val="00A86957"/>
    <w:rsid w:val="00A87A51"/>
    <w:rsid w:val="00A87F6A"/>
    <w:rsid w:val="00A9041A"/>
    <w:rsid w:val="00A90EDC"/>
    <w:rsid w:val="00A915BE"/>
    <w:rsid w:val="00A939E2"/>
    <w:rsid w:val="00A943F7"/>
    <w:rsid w:val="00A94E8D"/>
    <w:rsid w:val="00A9766E"/>
    <w:rsid w:val="00AA00EC"/>
    <w:rsid w:val="00AA0120"/>
    <w:rsid w:val="00AA0DE2"/>
    <w:rsid w:val="00AA1547"/>
    <w:rsid w:val="00AA18D2"/>
    <w:rsid w:val="00AA5E14"/>
    <w:rsid w:val="00AA6A24"/>
    <w:rsid w:val="00AB18FB"/>
    <w:rsid w:val="00AB6D60"/>
    <w:rsid w:val="00AC00E2"/>
    <w:rsid w:val="00AC13A9"/>
    <w:rsid w:val="00AC69F4"/>
    <w:rsid w:val="00AC76B1"/>
    <w:rsid w:val="00AD536A"/>
    <w:rsid w:val="00AD558D"/>
    <w:rsid w:val="00AD61CE"/>
    <w:rsid w:val="00AD69B4"/>
    <w:rsid w:val="00AE088B"/>
    <w:rsid w:val="00AE0982"/>
    <w:rsid w:val="00AE0EED"/>
    <w:rsid w:val="00AE3FDD"/>
    <w:rsid w:val="00AE3FE2"/>
    <w:rsid w:val="00AE5144"/>
    <w:rsid w:val="00AE6E6E"/>
    <w:rsid w:val="00AE7999"/>
    <w:rsid w:val="00AF171D"/>
    <w:rsid w:val="00AF1C9E"/>
    <w:rsid w:val="00AF2333"/>
    <w:rsid w:val="00B02F91"/>
    <w:rsid w:val="00B035A0"/>
    <w:rsid w:val="00B04DAA"/>
    <w:rsid w:val="00B07786"/>
    <w:rsid w:val="00B07C26"/>
    <w:rsid w:val="00B11682"/>
    <w:rsid w:val="00B129C6"/>
    <w:rsid w:val="00B14315"/>
    <w:rsid w:val="00B1620C"/>
    <w:rsid w:val="00B169CB"/>
    <w:rsid w:val="00B17688"/>
    <w:rsid w:val="00B20178"/>
    <w:rsid w:val="00B23210"/>
    <w:rsid w:val="00B31E84"/>
    <w:rsid w:val="00B32F2D"/>
    <w:rsid w:val="00B34564"/>
    <w:rsid w:val="00B35E2F"/>
    <w:rsid w:val="00B4163A"/>
    <w:rsid w:val="00B435EE"/>
    <w:rsid w:val="00B4608F"/>
    <w:rsid w:val="00B56A0B"/>
    <w:rsid w:val="00B604FA"/>
    <w:rsid w:val="00B63D99"/>
    <w:rsid w:val="00B6493F"/>
    <w:rsid w:val="00B66CE5"/>
    <w:rsid w:val="00B71966"/>
    <w:rsid w:val="00B72541"/>
    <w:rsid w:val="00B73B5A"/>
    <w:rsid w:val="00B7759F"/>
    <w:rsid w:val="00B77DE2"/>
    <w:rsid w:val="00B81FAC"/>
    <w:rsid w:val="00B83C94"/>
    <w:rsid w:val="00B851F1"/>
    <w:rsid w:val="00B87240"/>
    <w:rsid w:val="00B9094C"/>
    <w:rsid w:val="00B9272D"/>
    <w:rsid w:val="00B92E98"/>
    <w:rsid w:val="00B93DEE"/>
    <w:rsid w:val="00B95C95"/>
    <w:rsid w:val="00BA0871"/>
    <w:rsid w:val="00BA3468"/>
    <w:rsid w:val="00BB28BD"/>
    <w:rsid w:val="00BB5850"/>
    <w:rsid w:val="00BB7A4E"/>
    <w:rsid w:val="00BC165D"/>
    <w:rsid w:val="00BC175C"/>
    <w:rsid w:val="00BC3031"/>
    <w:rsid w:val="00BC3FF9"/>
    <w:rsid w:val="00BC51A0"/>
    <w:rsid w:val="00BC5E2C"/>
    <w:rsid w:val="00BC6B52"/>
    <w:rsid w:val="00BC6C26"/>
    <w:rsid w:val="00BD1E52"/>
    <w:rsid w:val="00BD22DB"/>
    <w:rsid w:val="00BD259D"/>
    <w:rsid w:val="00BD26F4"/>
    <w:rsid w:val="00BE1ADA"/>
    <w:rsid w:val="00BE1B20"/>
    <w:rsid w:val="00BE226E"/>
    <w:rsid w:val="00BE25F6"/>
    <w:rsid w:val="00BE3333"/>
    <w:rsid w:val="00BE53B1"/>
    <w:rsid w:val="00BF3182"/>
    <w:rsid w:val="00BF380F"/>
    <w:rsid w:val="00BF3AC1"/>
    <w:rsid w:val="00BF5E1F"/>
    <w:rsid w:val="00BF6DBD"/>
    <w:rsid w:val="00C03D42"/>
    <w:rsid w:val="00C1071E"/>
    <w:rsid w:val="00C20A8C"/>
    <w:rsid w:val="00C20BC7"/>
    <w:rsid w:val="00C226A5"/>
    <w:rsid w:val="00C23BFE"/>
    <w:rsid w:val="00C25FBE"/>
    <w:rsid w:val="00C30B8A"/>
    <w:rsid w:val="00C30CF3"/>
    <w:rsid w:val="00C35840"/>
    <w:rsid w:val="00C364FF"/>
    <w:rsid w:val="00C3675F"/>
    <w:rsid w:val="00C406A5"/>
    <w:rsid w:val="00C40F98"/>
    <w:rsid w:val="00C4694E"/>
    <w:rsid w:val="00C46DE0"/>
    <w:rsid w:val="00C5421D"/>
    <w:rsid w:val="00C5583D"/>
    <w:rsid w:val="00C56671"/>
    <w:rsid w:val="00C56D61"/>
    <w:rsid w:val="00C61283"/>
    <w:rsid w:val="00C61E83"/>
    <w:rsid w:val="00C61F4F"/>
    <w:rsid w:val="00C626CD"/>
    <w:rsid w:val="00C63A43"/>
    <w:rsid w:val="00C64B49"/>
    <w:rsid w:val="00C65CED"/>
    <w:rsid w:val="00C66DC3"/>
    <w:rsid w:val="00C74AD3"/>
    <w:rsid w:val="00C7565B"/>
    <w:rsid w:val="00C7567B"/>
    <w:rsid w:val="00C75AB3"/>
    <w:rsid w:val="00C75C38"/>
    <w:rsid w:val="00C76C56"/>
    <w:rsid w:val="00C77729"/>
    <w:rsid w:val="00C810D3"/>
    <w:rsid w:val="00C830D5"/>
    <w:rsid w:val="00C847B1"/>
    <w:rsid w:val="00C85DFF"/>
    <w:rsid w:val="00C90506"/>
    <w:rsid w:val="00C91C9C"/>
    <w:rsid w:val="00C91D47"/>
    <w:rsid w:val="00C92503"/>
    <w:rsid w:val="00CA32D8"/>
    <w:rsid w:val="00CA7DC0"/>
    <w:rsid w:val="00CB024D"/>
    <w:rsid w:val="00CB2F68"/>
    <w:rsid w:val="00CB53B4"/>
    <w:rsid w:val="00CC0EE4"/>
    <w:rsid w:val="00CC1770"/>
    <w:rsid w:val="00CC25D5"/>
    <w:rsid w:val="00CC3184"/>
    <w:rsid w:val="00CC5B99"/>
    <w:rsid w:val="00CC75C1"/>
    <w:rsid w:val="00CD0162"/>
    <w:rsid w:val="00CD19DD"/>
    <w:rsid w:val="00CD1F9B"/>
    <w:rsid w:val="00CD274A"/>
    <w:rsid w:val="00CD2C57"/>
    <w:rsid w:val="00CE275A"/>
    <w:rsid w:val="00CE4A74"/>
    <w:rsid w:val="00CE78DB"/>
    <w:rsid w:val="00CF037C"/>
    <w:rsid w:val="00CF1905"/>
    <w:rsid w:val="00CF37F9"/>
    <w:rsid w:val="00CF4B6C"/>
    <w:rsid w:val="00CF55A6"/>
    <w:rsid w:val="00D041DC"/>
    <w:rsid w:val="00D11331"/>
    <w:rsid w:val="00D12E83"/>
    <w:rsid w:val="00D148BB"/>
    <w:rsid w:val="00D16727"/>
    <w:rsid w:val="00D17AC7"/>
    <w:rsid w:val="00D2140E"/>
    <w:rsid w:val="00D26A8B"/>
    <w:rsid w:val="00D30CC2"/>
    <w:rsid w:val="00D31849"/>
    <w:rsid w:val="00D354DC"/>
    <w:rsid w:val="00D40D28"/>
    <w:rsid w:val="00D417B7"/>
    <w:rsid w:val="00D421CC"/>
    <w:rsid w:val="00D455D7"/>
    <w:rsid w:val="00D458FA"/>
    <w:rsid w:val="00D46277"/>
    <w:rsid w:val="00D51E3D"/>
    <w:rsid w:val="00D52397"/>
    <w:rsid w:val="00D52885"/>
    <w:rsid w:val="00D6014D"/>
    <w:rsid w:val="00D60440"/>
    <w:rsid w:val="00D606E5"/>
    <w:rsid w:val="00D64D3B"/>
    <w:rsid w:val="00D70650"/>
    <w:rsid w:val="00D71B52"/>
    <w:rsid w:val="00D7251B"/>
    <w:rsid w:val="00D72A6D"/>
    <w:rsid w:val="00D72FF0"/>
    <w:rsid w:val="00D73955"/>
    <w:rsid w:val="00D878FC"/>
    <w:rsid w:val="00D9021A"/>
    <w:rsid w:val="00D939D1"/>
    <w:rsid w:val="00D955A4"/>
    <w:rsid w:val="00D961B8"/>
    <w:rsid w:val="00D96D60"/>
    <w:rsid w:val="00DA1DC5"/>
    <w:rsid w:val="00DA28DF"/>
    <w:rsid w:val="00DA2EC5"/>
    <w:rsid w:val="00DA453A"/>
    <w:rsid w:val="00DA52AE"/>
    <w:rsid w:val="00DB0A80"/>
    <w:rsid w:val="00DB46F6"/>
    <w:rsid w:val="00DC0331"/>
    <w:rsid w:val="00DC05B0"/>
    <w:rsid w:val="00DC6A62"/>
    <w:rsid w:val="00DD33FD"/>
    <w:rsid w:val="00DD62D1"/>
    <w:rsid w:val="00DE2AF5"/>
    <w:rsid w:val="00DE446A"/>
    <w:rsid w:val="00DE757B"/>
    <w:rsid w:val="00DF1106"/>
    <w:rsid w:val="00DF45E6"/>
    <w:rsid w:val="00DF4826"/>
    <w:rsid w:val="00E0526D"/>
    <w:rsid w:val="00E11F99"/>
    <w:rsid w:val="00E13B85"/>
    <w:rsid w:val="00E15A71"/>
    <w:rsid w:val="00E162B4"/>
    <w:rsid w:val="00E1708A"/>
    <w:rsid w:val="00E20584"/>
    <w:rsid w:val="00E318FA"/>
    <w:rsid w:val="00E33536"/>
    <w:rsid w:val="00E3438A"/>
    <w:rsid w:val="00E348B2"/>
    <w:rsid w:val="00E36043"/>
    <w:rsid w:val="00E36425"/>
    <w:rsid w:val="00E3757A"/>
    <w:rsid w:val="00E43379"/>
    <w:rsid w:val="00E43857"/>
    <w:rsid w:val="00E43EAF"/>
    <w:rsid w:val="00E46B82"/>
    <w:rsid w:val="00E5027F"/>
    <w:rsid w:val="00E52607"/>
    <w:rsid w:val="00E53138"/>
    <w:rsid w:val="00E56179"/>
    <w:rsid w:val="00E61745"/>
    <w:rsid w:val="00E61B70"/>
    <w:rsid w:val="00E62C6A"/>
    <w:rsid w:val="00E654F7"/>
    <w:rsid w:val="00E75026"/>
    <w:rsid w:val="00E757B3"/>
    <w:rsid w:val="00E8091F"/>
    <w:rsid w:val="00E864AC"/>
    <w:rsid w:val="00E906EE"/>
    <w:rsid w:val="00E90FDE"/>
    <w:rsid w:val="00E91340"/>
    <w:rsid w:val="00E939BB"/>
    <w:rsid w:val="00E95669"/>
    <w:rsid w:val="00E96AE2"/>
    <w:rsid w:val="00EA02A7"/>
    <w:rsid w:val="00EA0660"/>
    <w:rsid w:val="00EA2C3D"/>
    <w:rsid w:val="00EA58C2"/>
    <w:rsid w:val="00EA6550"/>
    <w:rsid w:val="00EB0A41"/>
    <w:rsid w:val="00EB19A5"/>
    <w:rsid w:val="00EB19DF"/>
    <w:rsid w:val="00EB2571"/>
    <w:rsid w:val="00EB25BC"/>
    <w:rsid w:val="00EB2DF1"/>
    <w:rsid w:val="00EB3AD6"/>
    <w:rsid w:val="00EB4C6E"/>
    <w:rsid w:val="00EB7A4D"/>
    <w:rsid w:val="00EC251D"/>
    <w:rsid w:val="00EC2B56"/>
    <w:rsid w:val="00EC55A4"/>
    <w:rsid w:val="00EC5B2D"/>
    <w:rsid w:val="00EC684B"/>
    <w:rsid w:val="00ED10C8"/>
    <w:rsid w:val="00ED159B"/>
    <w:rsid w:val="00ED296D"/>
    <w:rsid w:val="00ED2A0B"/>
    <w:rsid w:val="00ED2C37"/>
    <w:rsid w:val="00ED402D"/>
    <w:rsid w:val="00ED4136"/>
    <w:rsid w:val="00ED5C0D"/>
    <w:rsid w:val="00ED713F"/>
    <w:rsid w:val="00EE0E96"/>
    <w:rsid w:val="00EE11ED"/>
    <w:rsid w:val="00EE20AA"/>
    <w:rsid w:val="00EE478C"/>
    <w:rsid w:val="00EE50BF"/>
    <w:rsid w:val="00EE58C3"/>
    <w:rsid w:val="00EE5FF6"/>
    <w:rsid w:val="00EF006F"/>
    <w:rsid w:val="00EF1868"/>
    <w:rsid w:val="00EF18F6"/>
    <w:rsid w:val="00EF2512"/>
    <w:rsid w:val="00F022A2"/>
    <w:rsid w:val="00F029B5"/>
    <w:rsid w:val="00F02C25"/>
    <w:rsid w:val="00F04B96"/>
    <w:rsid w:val="00F05C84"/>
    <w:rsid w:val="00F069C9"/>
    <w:rsid w:val="00F06E03"/>
    <w:rsid w:val="00F07A19"/>
    <w:rsid w:val="00F07F2A"/>
    <w:rsid w:val="00F109EF"/>
    <w:rsid w:val="00F13311"/>
    <w:rsid w:val="00F13D63"/>
    <w:rsid w:val="00F16397"/>
    <w:rsid w:val="00F20C1D"/>
    <w:rsid w:val="00F210BC"/>
    <w:rsid w:val="00F247F2"/>
    <w:rsid w:val="00F255EB"/>
    <w:rsid w:val="00F27466"/>
    <w:rsid w:val="00F32716"/>
    <w:rsid w:val="00F34198"/>
    <w:rsid w:val="00F41247"/>
    <w:rsid w:val="00F4136D"/>
    <w:rsid w:val="00F42166"/>
    <w:rsid w:val="00F46D7F"/>
    <w:rsid w:val="00F46FCE"/>
    <w:rsid w:val="00F47052"/>
    <w:rsid w:val="00F510A0"/>
    <w:rsid w:val="00F54327"/>
    <w:rsid w:val="00F568FE"/>
    <w:rsid w:val="00F57E28"/>
    <w:rsid w:val="00F61EC5"/>
    <w:rsid w:val="00F63B36"/>
    <w:rsid w:val="00F67D1C"/>
    <w:rsid w:val="00F71370"/>
    <w:rsid w:val="00F73C76"/>
    <w:rsid w:val="00F7617F"/>
    <w:rsid w:val="00F77423"/>
    <w:rsid w:val="00F80E8E"/>
    <w:rsid w:val="00F850EF"/>
    <w:rsid w:val="00F85A51"/>
    <w:rsid w:val="00F86D28"/>
    <w:rsid w:val="00F92BF3"/>
    <w:rsid w:val="00F93586"/>
    <w:rsid w:val="00F954F7"/>
    <w:rsid w:val="00FA020F"/>
    <w:rsid w:val="00FA28A2"/>
    <w:rsid w:val="00FA3742"/>
    <w:rsid w:val="00FB0272"/>
    <w:rsid w:val="00FB156F"/>
    <w:rsid w:val="00FB1A8D"/>
    <w:rsid w:val="00FC08E6"/>
    <w:rsid w:val="00FC152D"/>
    <w:rsid w:val="00FC42D4"/>
    <w:rsid w:val="00FD0C81"/>
    <w:rsid w:val="00FD1A2A"/>
    <w:rsid w:val="00FD2648"/>
    <w:rsid w:val="00FD440C"/>
    <w:rsid w:val="00FD5C1A"/>
    <w:rsid w:val="00FD5C4D"/>
    <w:rsid w:val="00FD6C73"/>
    <w:rsid w:val="00FE65AB"/>
    <w:rsid w:val="00FF5853"/>
    <w:rsid w:val="00FF5B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FDA84"/>
  <w15:docId w15:val="{DA5B87E2-BF4C-4A35-BB6C-93DCA64DB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943F7"/>
  </w:style>
  <w:style w:type="paragraph" w:styleId="Nadpis1">
    <w:name w:val="heading 1"/>
    <w:basedOn w:val="Normlny"/>
    <w:next w:val="Normlny"/>
    <w:link w:val="Nadpis1Char"/>
    <w:uiPriority w:val="9"/>
    <w:qFormat/>
    <w:rsid w:val="008F0D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E9566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unhideWhenUsed/>
    <w:rsid w:val="00A7574D"/>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A7574D"/>
    <w:rPr>
      <w:sz w:val="20"/>
      <w:szCs w:val="20"/>
    </w:rPr>
  </w:style>
  <w:style w:type="character" w:styleId="Odkaznapoznmkupodiarou">
    <w:name w:val="footnote reference"/>
    <w:basedOn w:val="Predvolenpsmoodseku"/>
    <w:uiPriority w:val="99"/>
    <w:unhideWhenUsed/>
    <w:rsid w:val="00A7574D"/>
    <w:rPr>
      <w:vertAlign w:val="superscript"/>
    </w:rPr>
  </w:style>
  <w:style w:type="character" w:styleId="Hypertextovprepojenie">
    <w:name w:val="Hyperlink"/>
    <w:basedOn w:val="Predvolenpsmoodseku"/>
    <w:uiPriority w:val="99"/>
    <w:unhideWhenUsed/>
    <w:rsid w:val="00C30CF3"/>
    <w:rPr>
      <w:color w:val="000000"/>
      <w:u w:val="single"/>
    </w:rPr>
  </w:style>
  <w:style w:type="paragraph" w:styleId="Normlnywebov">
    <w:name w:val="Normal (Web)"/>
    <w:basedOn w:val="Normlny"/>
    <w:uiPriority w:val="99"/>
    <w:unhideWhenUsed/>
    <w:rsid w:val="00C30CF3"/>
    <w:pPr>
      <w:spacing w:before="100" w:beforeAutospacing="1" w:after="100" w:afterAutospacing="1" w:line="240" w:lineRule="auto"/>
    </w:pPr>
    <w:rPr>
      <w:rFonts w:ascii="Times New Roman" w:hAnsi="Times New Roman" w:cs="Times New Roman"/>
      <w:color w:val="000000"/>
      <w:sz w:val="24"/>
      <w:szCs w:val="24"/>
    </w:rPr>
  </w:style>
  <w:style w:type="paragraph" w:styleId="Odsekzoznamu">
    <w:name w:val="List Paragraph"/>
    <w:basedOn w:val="Normlny"/>
    <w:uiPriority w:val="34"/>
    <w:qFormat/>
    <w:rsid w:val="00D11331"/>
    <w:pPr>
      <w:ind w:left="720"/>
      <w:contextualSpacing/>
    </w:pPr>
  </w:style>
  <w:style w:type="paragraph" w:styleId="Hlavika">
    <w:name w:val="header"/>
    <w:basedOn w:val="Normlny"/>
    <w:link w:val="HlavikaChar"/>
    <w:uiPriority w:val="99"/>
    <w:unhideWhenUsed/>
    <w:rsid w:val="00B77DE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77DE2"/>
  </w:style>
  <w:style w:type="paragraph" w:styleId="Pta">
    <w:name w:val="footer"/>
    <w:basedOn w:val="Normlny"/>
    <w:link w:val="PtaChar"/>
    <w:uiPriority w:val="99"/>
    <w:unhideWhenUsed/>
    <w:rsid w:val="00B77DE2"/>
    <w:pPr>
      <w:tabs>
        <w:tab w:val="center" w:pos="4536"/>
        <w:tab w:val="right" w:pos="9072"/>
      </w:tabs>
      <w:spacing w:after="0" w:line="240" w:lineRule="auto"/>
    </w:pPr>
  </w:style>
  <w:style w:type="character" w:customStyle="1" w:styleId="PtaChar">
    <w:name w:val="Päta Char"/>
    <w:basedOn w:val="Predvolenpsmoodseku"/>
    <w:link w:val="Pta"/>
    <w:uiPriority w:val="99"/>
    <w:rsid w:val="00B77DE2"/>
  </w:style>
  <w:style w:type="paragraph" w:customStyle="1" w:styleId="STINGabstrakt">
    <w:name w:val="STING_abstrakt"/>
    <w:basedOn w:val="Normlny"/>
    <w:next w:val="Normlny"/>
    <w:rsid w:val="008F0DCB"/>
    <w:pPr>
      <w:spacing w:after="0" w:line="240" w:lineRule="auto"/>
      <w:jc w:val="both"/>
    </w:pPr>
    <w:rPr>
      <w:rFonts w:ascii="Times New Roman" w:eastAsia="Times New Roman" w:hAnsi="Times New Roman" w:cs="Times New Roman"/>
      <w:sz w:val="24"/>
      <w:szCs w:val="24"/>
      <w:lang w:val="en-GB"/>
    </w:rPr>
  </w:style>
  <w:style w:type="paragraph" w:customStyle="1" w:styleId="STINGabstraktnadpis">
    <w:name w:val="STING_abstrakt_nadpis"/>
    <w:basedOn w:val="Nzov"/>
    <w:next w:val="STINGabstrakt"/>
    <w:rsid w:val="008F0DCB"/>
    <w:pPr>
      <w:widowControl w:val="0"/>
      <w:pBdr>
        <w:bottom w:val="none" w:sz="0" w:space="0" w:color="auto"/>
      </w:pBdr>
      <w:suppressAutoHyphens/>
      <w:spacing w:before="480" w:after="120"/>
      <w:contextualSpacing w:val="0"/>
    </w:pPr>
    <w:rPr>
      <w:rFonts w:ascii="Times New Roman" w:eastAsia="MS Mincho" w:hAnsi="Times New Roman" w:cs="Arial"/>
      <w:b/>
      <w:bCs/>
      <w:color w:val="auto"/>
      <w:spacing w:val="0"/>
      <w:sz w:val="24"/>
      <w:szCs w:val="32"/>
      <w:lang w:val="en-US"/>
    </w:rPr>
  </w:style>
  <w:style w:type="paragraph" w:customStyle="1" w:styleId="STINGklicovaslova">
    <w:name w:val="STING_klicova_slova"/>
    <w:basedOn w:val="Normlny"/>
    <w:next w:val="Nadpis1"/>
    <w:qFormat/>
    <w:rsid w:val="008F0DCB"/>
    <w:pPr>
      <w:spacing w:before="240" w:after="0" w:line="240" w:lineRule="auto"/>
      <w:jc w:val="both"/>
    </w:pPr>
    <w:rPr>
      <w:rFonts w:ascii="Times New Roman" w:eastAsia="MS Mincho" w:hAnsi="Times New Roman" w:cs="Times New Roman"/>
      <w:sz w:val="24"/>
      <w:szCs w:val="24"/>
      <w:lang w:val="en-US"/>
    </w:rPr>
  </w:style>
  <w:style w:type="paragraph" w:styleId="Nzov">
    <w:name w:val="Title"/>
    <w:basedOn w:val="Normlny"/>
    <w:next w:val="Normlny"/>
    <w:link w:val="NzovChar"/>
    <w:uiPriority w:val="10"/>
    <w:qFormat/>
    <w:rsid w:val="008F0D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8F0DCB"/>
    <w:rPr>
      <w:rFonts w:asciiTheme="majorHAnsi" w:eastAsiaTheme="majorEastAsia" w:hAnsiTheme="majorHAnsi" w:cstheme="majorBidi"/>
      <w:color w:val="17365D" w:themeColor="text2" w:themeShade="BF"/>
      <w:spacing w:val="5"/>
      <w:kern w:val="28"/>
      <w:sz w:val="52"/>
      <w:szCs w:val="52"/>
    </w:rPr>
  </w:style>
  <w:style w:type="character" w:customStyle="1" w:styleId="Nadpis1Char">
    <w:name w:val="Nadpis 1 Char"/>
    <w:basedOn w:val="Predvolenpsmoodseku"/>
    <w:link w:val="Nadpis1"/>
    <w:uiPriority w:val="9"/>
    <w:rsid w:val="008F0DCB"/>
    <w:rPr>
      <w:rFonts w:asciiTheme="majorHAnsi" w:eastAsiaTheme="majorEastAsia" w:hAnsiTheme="majorHAnsi" w:cstheme="majorBidi"/>
      <w:b/>
      <w:bCs/>
      <w:color w:val="365F91" w:themeColor="accent1" w:themeShade="BF"/>
      <w:sz w:val="28"/>
      <w:szCs w:val="28"/>
    </w:rPr>
  </w:style>
  <w:style w:type="paragraph" w:customStyle="1" w:styleId="STINGodstavec">
    <w:name w:val="STING_odstavec"/>
    <w:basedOn w:val="Normlny"/>
    <w:next w:val="Normlny"/>
    <w:link w:val="STINGodstavecChar"/>
    <w:rsid w:val="00A82CDA"/>
    <w:pPr>
      <w:spacing w:after="120" w:line="240" w:lineRule="auto"/>
      <w:jc w:val="both"/>
    </w:pPr>
    <w:rPr>
      <w:rFonts w:ascii="Times New Roman" w:eastAsia="Times New Roman" w:hAnsi="Times New Roman" w:cs="Times New Roman"/>
      <w:sz w:val="24"/>
      <w:szCs w:val="24"/>
      <w:lang w:val="en-GB"/>
    </w:rPr>
  </w:style>
  <w:style w:type="paragraph" w:customStyle="1" w:styleId="STINGzdroje">
    <w:name w:val="STING_zdroje"/>
    <w:basedOn w:val="Normlny"/>
    <w:next w:val="Normlny"/>
    <w:rsid w:val="00A82CDA"/>
    <w:pPr>
      <w:widowControl w:val="0"/>
      <w:suppressAutoHyphens/>
      <w:spacing w:before="520" w:after="280" w:line="240" w:lineRule="auto"/>
    </w:pPr>
    <w:rPr>
      <w:rFonts w:ascii="Times New Roman" w:eastAsia="Times New Roman" w:hAnsi="Times New Roman" w:cs="Times New Roman"/>
      <w:b/>
      <w:sz w:val="34"/>
      <w:szCs w:val="24"/>
      <w:lang w:val="en-GB"/>
    </w:rPr>
  </w:style>
  <w:style w:type="character" w:customStyle="1" w:styleId="STINGodstavecChar">
    <w:name w:val="STING_odstavec Char"/>
    <w:basedOn w:val="Predvolenpsmoodseku"/>
    <w:link w:val="STINGodstavec"/>
    <w:rsid w:val="00A82CDA"/>
    <w:rPr>
      <w:rFonts w:ascii="Times New Roman" w:eastAsia="Times New Roman" w:hAnsi="Times New Roman" w:cs="Times New Roman"/>
      <w:sz w:val="24"/>
      <w:szCs w:val="24"/>
      <w:lang w:val="en-GB"/>
    </w:rPr>
  </w:style>
  <w:style w:type="character" w:customStyle="1" w:styleId="ovfl-xlt-more1">
    <w:name w:val="ovfl-xlt-more1"/>
    <w:basedOn w:val="Predvolenpsmoodseku"/>
    <w:rsid w:val="00ED10C8"/>
    <w:rPr>
      <w:rFonts w:ascii="Arial" w:hAnsi="Arial" w:cs="Arial" w:hint="default"/>
      <w:color w:val="4285F4"/>
      <w:sz w:val="24"/>
      <w:szCs w:val="24"/>
    </w:rPr>
  </w:style>
  <w:style w:type="paragraph" w:styleId="Textvysvetlivky">
    <w:name w:val="endnote text"/>
    <w:basedOn w:val="Normlny"/>
    <w:link w:val="TextvysvetlivkyChar"/>
    <w:uiPriority w:val="99"/>
    <w:unhideWhenUsed/>
    <w:rsid w:val="002B73B5"/>
    <w:pPr>
      <w:spacing w:after="0" w:line="240" w:lineRule="auto"/>
    </w:pPr>
    <w:rPr>
      <w:sz w:val="24"/>
      <w:szCs w:val="24"/>
    </w:rPr>
  </w:style>
  <w:style w:type="character" w:customStyle="1" w:styleId="TextvysvetlivkyChar">
    <w:name w:val="Text vysvetlivky Char"/>
    <w:basedOn w:val="Predvolenpsmoodseku"/>
    <w:link w:val="Textvysvetlivky"/>
    <w:uiPriority w:val="99"/>
    <w:rsid w:val="002B73B5"/>
    <w:rPr>
      <w:sz w:val="24"/>
      <w:szCs w:val="24"/>
    </w:rPr>
  </w:style>
  <w:style w:type="character" w:styleId="Odkaznavysvetlivku">
    <w:name w:val="endnote reference"/>
    <w:basedOn w:val="Predvolenpsmoodseku"/>
    <w:uiPriority w:val="99"/>
    <w:unhideWhenUsed/>
    <w:rsid w:val="002B73B5"/>
    <w:rPr>
      <w:vertAlign w:val="superscript"/>
    </w:rPr>
  </w:style>
  <w:style w:type="character" w:styleId="Odkaznakomentr">
    <w:name w:val="annotation reference"/>
    <w:basedOn w:val="Predvolenpsmoodseku"/>
    <w:uiPriority w:val="99"/>
    <w:semiHidden/>
    <w:unhideWhenUsed/>
    <w:rsid w:val="00810D4B"/>
    <w:rPr>
      <w:sz w:val="18"/>
      <w:szCs w:val="18"/>
    </w:rPr>
  </w:style>
  <w:style w:type="paragraph" w:styleId="Textkomentra">
    <w:name w:val="annotation text"/>
    <w:basedOn w:val="Normlny"/>
    <w:link w:val="TextkomentraChar"/>
    <w:uiPriority w:val="99"/>
    <w:semiHidden/>
    <w:unhideWhenUsed/>
    <w:rsid w:val="00810D4B"/>
    <w:pPr>
      <w:spacing w:line="240" w:lineRule="auto"/>
    </w:pPr>
    <w:rPr>
      <w:sz w:val="24"/>
      <w:szCs w:val="24"/>
    </w:rPr>
  </w:style>
  <w:style w:type="character" w:customStyle="1" w:styleId="TextkomentraChar">
    <w:name w:val="Text komentára Char"/>
    <w:basedOn w:val="Predvolenpsmoodseku"/>
    <w:link w:val="Textkomentra"/>
    <w:uiPriority w:val="99"/>
    <w:semiHidden/>
    <w:rsid w:val="00810D4B"/>
    <w:rPr>
      <w:sz w:val="24"/>
      <w:szCs w:val="24"/>
    </w:rPr>
  </w:style>
  <w:style w:type="paragraph" w:styleId="Predmetkomentra">
    <w:name w:val="annotation subject"/>
    <w:basedOn w:val="Textkomentra"/>
    <w:next w:val="Textkomentra"/>
    <w:link w:val="PredmetkomentraChar"/>
    <w:uiPriority w:val="99"/>
    <w:semiHidden/>
    <w:unhideWhenUsed/>
    <w:rsid w:val="00810D4B"/>
    <w:rPr>
      <w:b/>
      <w:bCs/>
      <w:sz w:val="20"/>
      <w:szCs w:val="20"/>
    </w:rPr>
  </w:style>
  <w:style w:type="character" w:customStyle="1" w:styleId="PredmetkomentraChar">
    <w:name w:val="Predmet komentára Char"/>
    <w:basedOn w:val="TextkomentraChar"/>
    <w:link w:val="Predmetkomentra"/>
    <w:uiPriority w:val="99"/>
    <w:semiHidden/>
    <w:rsid w:val="00810D4B"/>
    <w:rPr>
      <w:b/>
      <w:bCs/>
      <w:sz w:val="20"/>
      <w:szCs w:val="20"/>
    </w:rPr>
  </w:style>
  <w:style w:type="paragraph" w:styleId="Textbubliny">
    <w:name w:val="Balloon Text"/>
    <w:basedOn w:val="Normlny"/>
    <w:link w:val="TextbublinyChar"/>
    <w:uiPriority w:val="99"/>
    <w:semiHidden/>
    <w:unhideWhenUsed/>
    <w:rsid w:val="00810D4B"/>
    <w:pPr>
      <w:spacing w:after="0" w:line="240" w:lineRule="auto"/>
    </w:pPr>
    <w:rPr>
      <w:rFonts w:ascii="Times New Roman" w:hAnsi="Times New Roman" w:cs="Times New Roman"/>
      <w:sz w:val="18"/>
      <w:szCs w:val="18"/>
    </w:rPr>
  </w:style>
  <w:style w:type="character" w:customStyle="1" w:styleId="TextbublinyChar">
    <w:name w:val="Text bubliny Char"/>
    <w:basedOn w:val="Predvolenpsmoodseku"/>
    <w:link w:val="Textbubliny"/>
    <w:uiPriority w:val="99"/>
    <w:semiHidden/>
    <w:rsid w:val="00810D4B"/>
    <w:rPr>
      <w:rFonts w:ascii="Times New Roman" w:hAnsi="Times New Roman" w:cs="Times New Roman"/>
      <w:sz w:val="18"/>
      <w:szCs w:val="18"/>
    </w:rPr>
  </w:style>
  <w:style w:type="paragraph" w:styleId="Bezriadkovania">
    <w:name w:val="No Spacing"/>
    <w:uiPriority w:val="1"/>
    <w:qFormat/>
    <w:rsid w:val="00B851F1"/>
    <w:pPr>
      <w:spacing w:after="0" w:line="240" w:lineRule="auto"/>
    </w:pPr>
  </w:style>
  <w:style w:type="paragraph" w:customStyle="1" w:styleId="odstavec">
    <w:name w:val="odstavec"/>
    <w:basedOn w:val="Normlny"/>
    <w:rsid w:val="00C3675F"/>
    <w:pPr>
      <w:spacing w:before="120" w:after="0" w:line="240" w:lineRule="auto"/>
      <w:ind w:firstLine="482"/>
      <w:jc w:val="both"/>
    </w:pPr>
    <w:rPr>
      <w:rFonts w:ascii="Times New Roman" w:eastAsia="Times New Roman" w:hAnsi="Times New Roman" w:cs="Times New Roman"/>
      <w:noProof/>
      <w:sz w:val="24"/>
      <w:szCs w:val="24"/>
    </w:rPr>
  </w:style>
  <w:style w:type="paragraph" w:customStyle="1" w:styleId="text">
    <w:name w:val="text"/>
    <w:basedOn w:val="Normlny"/>
    <w:rsid w:val="00C3675F"/>
    <w:pPr>
      <w:spacing w:before="120" w:after="0" w:line="240" w:lineRule="auto"/>
      <w:ind w:firstLine="357"/>
      <w:jc w:val="both"/>
    </w:pPr>
    <w:rPr>
      <w:rFonts w:ascii="Times New Roman" w:eastAsia="Times New Roman" w:hAnsi="Times New Roman" w:cs="Times New Roman"/>
      <w:noProof/>
      <w:sz w:val="24"/>
      <w:szCs w:val="24"/>
    </w:rPr>
  </w:style>
  <w:style w:type="paragraph" w:customStyle="1" w:styleId="psmeno">
    <w:name w:val="písmeno"/>
    <w:basedOn w:val="slovanzoznam"/>
    <w:rsid w:val="00C3675F"/>
    <w:pPr>
      <w:numPr>
        <w:numId w:val="0"/>
      </w:numPr>
      <w:tabs>
        <w:tab w:val="left" w:pos="357"/>
      </w:tabs>
      <w:spacing w:after="0" w:line="240" w:lineRule="auto"/>
      <w:ind w:left="357" w:hanging="357"/>
      <w:contextualSpacing w:val="0"/>
      <w:jc w:val="both"/>
    </w:pPr>
    <w:rPr>
      <w:rFonts w:ascii="Times New Roman" w:eastAsia="Times New Roman" w:hAnsi="Times New Roman" w:cs="Times New Roman"/>
      <w:noProof/>
      <w:sz w:val="24"/>
      <w:szCs w:val="24"/>
      <w:lang w:val="en-US"/>
    </w:rPr>
  </w:style>
  <w:style w:type="paragraph" w:styleId="slovanzoznam">
    <w:name w:val="List Number"/>
    <w:basedOn w:val="Normlny"/>
    <w:uiPriority w:val="99"/>
    <w:semiHidden/>
    <w:unhideWhenUsed/>
    <w:rsid w:val="00C3675F"/>
    <w:pPr>
      <w:numPr>
        <w:numId w:val="34"/>
      </w:numPr>
      <w:ind w:left="360" w:hanging="360"/>
      <w:contextualSpacing/>
    </w:pPr>
  </w:style>
  <w:style w:type="character" w:customStyle="1" w:styleId="Nadpis2Char">
    <w:name w:val="Nadpis 2 Char"/>
    <w:basedOn w:val="Predvolenpsmoodseku"/>
    <w:link w:val="Nadpis2"/>
    <w:uiPriority w:val="9"/>
    <w:rsid w:val="00E95669"/>
    <w:rPr>
      <w:rFonts w:asciiTheme="majorHAnsi" w:eastAsiaTheme="majorEastAsia" w:hAnsiTheme="majorHAnsi" w:cstheme="majorBidi"/>
      <w:b/>
      <w:bCs/>
      <w:color w:val="4F81BD" w:themeColor="accent1"/>
      <w:sz w:val="26"/>
      <w:szCs w:val="26"/>
    </w:rPr>
  </w:style>
  <w:style w:type="paragraph" w:customStyle="1" w:styleId="Style141">
    <w:name w:val="Style141"/>
    <w:basedOn w:val="Normlny"/>
    <w:uiPriority w:val="99"/>
    <w:rsid w:val="00883819"/>
    <w:pPr>
      <w:widowControl w:val="0"/>
      <w:autoSpaceDE w:val="0"/>
      <w:autoSpaceDN w:val="0"/>
      <w:adjustRightInd w:val="0"/>
      <w:spacing w:after="0" w:line="317" w:lineRule="exact"/>
      <w:jc w:val="both"/>
    </w:pPr>
    <w:rPr>
      <w:rFonts w:ascii="Times New Roman" w:hAnsi="Times New Roman" w:cs="Times New Roman"/>
      <w:sz w:val="24"/>
      <w:szCs w:val="24"/>
    </w:rPr>
  </w:style>
  <w:style w:type="paragraph" w:customStyle="1" w:styleId="Style69">
    <w:name w:val="Style69"/>
    <w:basedOn w:val="Normlny"/>
    <w:uiPriority w:val="99"/>
    <w:rsid w:val="00883819"/>
    <w:pPr>
      <w:widowControl w:val="0"/>
      <w:autoSpaceDE w:val="0"/>
      <w:autoSpaceDN w:val="0"/>
      <w:adjustRightInd w:val="0"/>
      <w:spacing w:after="0" w:line="312" w:lineRule="exact"/>
      <w:jc w:val="both"/>
    </w:pPr>
    <w:rPr>
      <w:rFonts w:ascii="Times New Roman" w:hAnsi="Times New Roman" w:cs="Times New Roman"/>
      <w:sz w:val="24"/>
      <w:szCs w:val="24"/>
    </w:rPr>
  </w:style>
  <w:style w:type="paragraph" w:customStyle="1" w:styleId="Style152">
    <w:name w:val="Style152"/>
    <w:basedOn w:val="Normlny"/>
    <w:uiPriority w:val="99"/>
    <w:rsid w:val="00883819"/>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86">
    <w:name w:val="Font Style186"/>
    <w:basedOn w:val="Predvolenpsmoodseku"/>
    <w:uiPriority w:val="99"/>
    <w:rsid w:val="00883819"/>
    <w:rPr>
      <w:rFonts w:ascii="Times New Roman" w:hAnsi="Times New Roman" w:cs="Times New Roman" w:hint="default"/>
      <w:b/>
      <w:bCs/>
      <w:sz w:val="22"/>
      <w:szCs w:val="22"/>
    </w:rPr>
  </w:style>
  <w:style w:type="character" w:customStyle="1" w:styleId="FontStyle192">
    <w:name w:val="Font Style192"/>
    <w:basedOn w:val="Predvolenpsmoodseku"/>
    <w:uiPriority w:val="99"/>
    <w:rsid w:val="00883819"/>
    <w:rPr>
      <w:rFonts w:ascii="Times New Roman" w:hAnsi="Times New Roman" w:cs="Times New Roman" w:hint="default"/>
      <w:sz w:val="22"/>
      <w:szCs w:val="22"/>
    </w:rPr>
  </w:style>
  <w:style w:type="character" w:styleId="PouitHypertextovPrepojenie">
    <w:name w:val="FollowedHyperlink"/>
    <w:basedOn w:val="Predvolenpsmoodseku"/>
    <w:uiPriority w:val="99"/>
    <w:semiHidden/>
    <w:unhideWhenUsed/>
    <w:rsid w:val="009505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31036">
      <w:bodyDiv w:val="1"/>
      <w:marLeft w:val="0"/>
      <w:marRight w:val="0"/>
      <w:marTop w:val="0"/>
      <w:marBottom w:val="0"/>
      <w:divBdr>
        <w:top w:val="none" w:sz="0" w:space="0" w:color="auto"/>
        <w:left w:val="none" w:sz="0" w:space="0" w:color="auto"/>
        <w:bottom w:val="none" w:sz="0" w:space="0" w:color="auto"/>
        <w:right w:val="none" w:sz="0" w:space="0" w:color="auto"/>
      </w:divBdr>
    </w:div>
    <w:div w:id="252663548">
      <w:bodyDiv w:val="1"/>
      <w:marLeft w:val="0"/>
      <w:marRight w:val="0"/>
      <w:marTop w:val="0"/>
      <w:marBottom w:val="0"/>
      <w:divBdr>
        <w:top w:val="none" w:sz="0" w:space="0" w:color="auto"/>
        <w:left w:val="none" w:sz="0" w:space="0" w:color="auto"/>
        <w:bottom w:val="none" w:sz="0" w:space="0" w:color="auto"/>
        <w:right w:val="none" w:sz="0" w:space="0" w:color="auto"/>
      </w:divBdr>
      <w:divsChild>
        <w:div w:id="473987037">
          <w:marLeft w:val="0"/>
          <w:marRight w:val="0"/>
          <w:marTop w:val="0"/>
          <w:marBottom w:val="0"/>
          <w:divBdr>
            <w:top w:val="none" w:sz="0" w:space="0" w:color="auto"/>
            <w:left w:val="none" w:sz="0" w:space="0" w:color="auto"/>
            <w:bottom w:val="none" w:sz="0" w:space="0" w:color="auto"/>
            <w:right w:val="none" w:sz="0" w:space="0" w:color="auto"/>
          </w:divBdr>
          <w:divsChild>
            <w:div w:id="283392672">
              <w:marLeft w:val="0"/>
              <w:marRight w:val="0"/>
              <w:marTop w:val="0"/>
              <w:marBottom w:val="0"/>
              <w:divBdr>
                <w:top w:val="none" w:sz="0" w:space="0" w:color="auto"/>
                <w:left w:val="none" w:sz="0" w:space="0" w:color="auto"/>
                <w:bottom w:val="none" w:sz="0" w:space="0" w:color="auto"/>
                <w:right w:val="none" w:sz="0" w:space="0" w:color="auto"/>
              </w:divBdr>
              <w:divsChild>
                <w:div w:id="58152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0634">
      <w:bodyDiv w:val="1"/>
      <w:marLeft w:val="0"/>
      <w:marRight w:val="0"/>
      <w:marTop w:val="0"/>
      <w:marBottom w:val="0"/>
      <w:divBdr>
        <w:top w:val="none" w:sz="0" w:space="0" w:color="auto"/>
        <w:left w:val="none" w:sz="0" w:space="0" w:color="auto"/>
        <w:bottom w:val="none" w:sz="0" w:space="0" w:color="auto"/>
        <w:right w:val="none" w:sz="0" w:space="0" w:color="auto"/>
      </w:divBdr>
      <w:divsChild>
        <w:div w:id="1753353070">
          <w:marLeft w:val="0"/>
          <w:marRight w:val="0"/>
          <w:marTop w:val="0"/>
          <w:marBottom w:val="0"/>
          <w:divBdr>
            <w:top w:val="none" w:sz="0" w:space="0" w:color="auto"/>
            <w:left w:val="none" w:sz="0" w:space="0" w:color="auto"/>
            <w:bottom w:val="none" w:sz="0" w:space="0" w:color="auto"/>
            <w:right w:val="none" w:sz="0" w:space="0" w:color="auto"/>
          </w:divBdr>
          <w:divsChild>
            <w:div w:id="1743716845">
              <w:marLeft w:val="0"/>
              <w:marRight w:val="0"/>
              <w:marTop w:val="0"/>
              <w:marBottom w:val="0"/>
              <w:divBdr>
                <w:top w:val="none" w:sz="0" w:space="0" w:color="auto"/>
                <w:left w:val="none" w:sz="0" w:space="0" w:color="auto"/>
                <w:bottom w:val="none" w:sz="0" w:space="0" w:color="auto"/>
                <w:right w:val="none" w:sz="0" w:space="0" w:color="auto"/>
              </w:divBdr>
              <w:divsChild>
                <w:div w:id="647172046">
                  <w:marLeft w:val="0"/>
                  <w:marRight w:val="0"/>
                  <w:marTop w:val="0"/>
                  <w:marBottom w:val="0"/>
                  <w:divBdr>
                    <w:top w:val="none" w:sz="0" w:space="0" w:color="auto"/>
                    <w:left w:val="none" w:sz="0" w:space="0" w:color="auto"/>
                    <w:bottom w:val="none" w:sz="0" w:space="0" w:color="auto"/>
                    <w:right w:val="none" w:sz="0" w:space="0" w:color="auto"/>
                  </w:divBdr>
                  <w:divsChild>
                    <w:div w:id="1892495928">
                      <w:marLeft w:val="0"/>
                      <w:marRight w:val="0"/>
                      <w:marTop w:val="0"/>
                      <w:marBottom w:val="0"/>
                      <w:divBdr>
                        <w:top w:val="none" w:sz="0" w:space="0" w:color="auto"/>
                        <w:left w:val="none" w:sz="0" w:space="0" w:color="auto"/>
                        <w:bottom w:val="none" w:sz="0" w:space="0" w:color="auto"/>
                        <w:right w:val="none" w:sz="0" w:space="0" w:color="auto"/>
                      </w:divBdr>
                      <w:divsChild>
                        <w:div w:id="964703465">
                          <w:marLeft w:val="0"/>
                          <w:marRight w:val="0"/>
                          <w:marTop w:val="0"/>
                          <w:marBottom w:val="0"/>
                          <w:divBdr>
                            <w:top w:val="none" w:sz="0" w:space="0" w:color="auto"/>
                            <w:left w:val="none" w:sz="0" w:space="0" w:color="auto"/>
                            <w:bottom w:val="none" w:sz="0" w:space="0" w:color="auto"/>
                            <w:right w:val="none" w:sz="0" w:space="0" w:color="auto"/>
                          </w:divBdr>
                          <w:divsChild>
                            <w:div w:id="104272028">
                              <w:marLeft w:val="0"/>
                              <w:marRight w:val="0"/>
                              <w:marTop w:val="0"/>
                              <w:marBottom w:val="0"/>
                              <w:divBdr>
                                <w:top w:val="none" w:sz="0" w:space="0" w:color="auto"/>
                                <w:left w:val="none" w:sz="0" w:space="0" w:color="auto"/>
                                <w:bottom w:val="none" w:sz="0" w:space="0" w:color="auto"/>
                                <w:right w:val="none" w:sz="0" w:space="0" w:color="auto"/>
                              </w:divBdr>
                              <w:divsChild>
                                <w:div w:id="1248074527">
                                  <w:marLeft w:val="0"/>
                                  <w:marRight w:val="0"/>
                                  <w:marTop w:val="0"/>
                                  <w:marBottom w:val="0"/>
                                  <w:divBdr>
                                    <w:top w:val="none" w:sz="0" w:space="0" w:color="auto"/>
                                    <w:left w:val="none" w:sz="0" w:space="0" w:color="auto"/>
                                    <w:bottom w:val="none" w:sz="0" w:space="0" w:color="auto"/>
                                    <w:right w:val="none" w:sz="0" w:space="0" w:color="auto"/>
                                  </w:divBdr>
                                  <w:divsChild>
                                    <w:div w:id="748038923">
                                      <w:marLeft w:val="50"/>
                                      <w:marRight w:val="0"/>
                                      <w:marTop w:val="0"/>
                                      <w:marBottom w:val="0"/>
                                      <w:divBdr>
                                        <w:top w:val="none" w:sz="0" w:space="0" w:color="auto"/>
                                        <w:left w:val="none" w:sz="0" w:space="0" w:color="auto"/>
                                        <w:bottom w:val="none" w:sz="0" w:space="0" w:color="auto"/>
                                        <w:right w:val="none" w:sz="0" w:space="0" w:color="auto"/>
                                      </w:divBdr>
                                      <w:divsChild>
                                        <w:div w:id="736363281">
                                          <w:marLeft w:val="0"/>
                                          <w:marRight w:val="0"/>
                                          <w:marTop w:val="0"/>
                                          <w:marBottom w:val="0"/>
                                          <w:divBdr>
                                            <w:top w:val="none" w:sz="0" w:space="0" w:color="auto"/>
                                            <w:left w:val="none" w:sz="0" w:space="0" w:color="auto"/>
                                            <w:bottom w:val="none" w:sz="0" w:space="0" w:color="auto"/>
                                            <w:right w:val="none" w:sz="0" w:space="0" w:color="auto"/>
                                          </w:divBdr>
                                          <w:divsChild>
                                            <w:div w:id="1488789487">
                                              <w:marLeft w:val="0"/>
                                              <w:marRight w:val="0"/>
                                              <w:marTop w:val="0"/>
                                              <w:marBottom w:val="100"/>
                                              <w:divBdr>
                                                <w:top w:val="single" w:sz="4" w:space="0" w:color="F5F5F5"/>
                                                <w:left w:val="single" w:sz="4" w:space="0" w:color="F5F5F5"/>
                                                <w:bottom w:val="single" w:sz="4" w:space="0" w:color="F5F5F5"/>
                                                <w:right w:val="single" w:sz="4" w:space="0" w:color="F5F5F5"/>
                                              </w:divBdr>
                                              <w:divsChild>
                                                <w:div w:id="1337732269">
                                                  <w:marLeft w:val="0"/>
                                                  <w:marRight w:val="0"/>
                                                  <w:marTop w:val="0"/>
                                                  <w:marBottom w:val="0"/>
                                                  <w:divBdr>
                                                    <w:top w:val="none" w:sz="0" w:space="0" w:color="auto"/>
                                                    <w:left w:val="none" w:sz="0" w:space="0" w:color="auto"/>
                                                    <w:bottom w:val="none" w:sz="0" w:space="0" w:color="auto"/>
                                                    <w:right w:val="none" w:sz="0" w:space="0" w:color="auto"/>
                                                  </w:divBdr>
                                                  <w:divsChild>
                                                    <w:div w:id="1276712987">
                                                      <w:marLeft w:val="0"/>
                                                      <w:marRight w:val="0"/>
                                                      <w:marTop w:val="0"/>
                                                      <w:marBottom w:val="0"/>
                                                      <w:divBdr>
                                                        <w:top w:val="none" w:sz="0" w:space="0" w:color="auto"/>
                                                        <w:left w:val="none" w:sz="0" w:space="0" w:color="auto"/>
                                                        <w:bottom w:val="none" w:sz="0" w:space="0" w:color="auto"/>
                                                        <w:right w:val="none" w:sz="0" w:space="0" w:color="auto"/>
                                                      </w:divBdr>
                                                    </w:div>
                                                  </w:divsChild>
                                                </w:div>
                                                <w:div w:id="936131077">
                                                  <w:marLeft w:val="0"/>
                                                  <w:marRight w:val="0"/>
                                                  <w:marTop w:val="0"/>
                                                  <w:marBottom w:val="0"/>
                                                  <w:divBdr>
                                                    <w:top w:val="none" w:sz="0" w:space="0" w:color="auto"/>
                                                    <w:left w:val="none" w:sz="0" w:space="0" w:color="auto"/>
                                                    <w:bottom w:val="none" w:sz="0" w:space="0" w:color="auto"/>
                                                    <w:right w:val="none" w:sz="0" w:space="0" w:color="auto"/>
                                                  </w:divBdr>
                                                  <w:divsChild>
                                                    <w:div w:id="8303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2084645">
      <w:bodyDiv w:val="1"/>
      <w:marLeft w:val="0"/>
      <w:marRight w:val="0"/>
      <w:marTop w:val="0"/>
      <w:marBottom w:val="0"/>
      <w:divBdr>
        <w:top w:val="none" w:sz="0" w:space="0" w:color="auto"/>
        <w:left w:val="none" w:sz="0" w:space="0" w:color="auto"/>
        <w:bottom w:val="none" w:sz="0" w:space="0" w:color="auto"/>
        <w:right w:val="none" w:sz="0" w:space="0" w:color="auto"/>
      </w:divBdr>
      <w:divsChild>
        <w:div w:id="209924413">
          <w:marLeft w:val="0"/>
          <w:marRight w:val="0"/>
          <w:marTop w:val="0"/>
          <w:marBottom w:val="0"/>
          <w:divBdr>
            <w:top w:val="none" w:sz="0" w:space="0" w:color="auto"/>
            <w:left w:val="none" w:sz="0" w:space="0" w:color="auto"/>
            <w:bottom w:val="none" w:sz="0" w:space="0" w:color="auto"/>
            <w:right w:val="none" w:sz="0" w:space="0" w:color="auto"/>
          </w:divBdr>
          <w:divsChild>
            <w:div w:id="46417595">
              <w:marLeft w:val="0"/>
              <w:marRight w:val="0"/>
              <w:marTop w:val="0"/>
              <w:marBottom w:val="0"/>
              <w:divBdr>
                <w:top w:val="none" w:sz="0" w:space="0" w:color="auto"/>
                <w:left w:val="none" w:sz="0" w:space="0" w:color="auto"/>
                <w:bottom w:val="none" w:sz="0" w:space="0" w:color="auto"/>
                <w:right w:val="none" w:sz="0" w:space="0" w:color="auto"/>
              </w:divBdr>
              <w:divsChild>
                <w:div w:id="1147353736">
                  <w:marLeft w:val="0"/>
                  <w:marRight w:val="0"/>
                  <w:marTop w:val="0"/>
                  <w:marBottom w:val="0"/>
                  <w:divBdr>
                    <w:top w:val="none" w:sz="0" w:space="0" w:color="auto"/>
                    <w:left w:val="none" w:sz="0" w:space="0" w:color="auto"/>
                    <w:bottom w:val="none" w:sz="0" w:space="0" w:color="auto"/>
                    <w:right w:val="none" w:sz="0" w:space="0" w:color="auto"/>
                  </w:divBdr>
                  <w:divsChild>
                    <w:div w:id="2004700184">
                      <w:marLeft w:val="0"/>
                      <w:marRight w:val="0"/>
                      <w:marTop w:val="0"/>
                      <w:marBottom w:val="0"/>
                      <w:divBdr>
                        <w:top w:val="none" w:sz="0" w:space="0" w:color="auto"/>
                        <w:left w:val="none" w:sz="0" w:space="0" w:color="auto"/>
                        <w:bottom w:val="none" w:sz="0" w:space="0" w:color="auto"/>
                        <w:right w:val="none" w:sz="0" w:space="0" w:color="auto"/>
                      </w:divBdr>
                      <w:divsChild>
                        <w:div w:id="1971397637">
                          <w:marLeft w:val="0"/>
                          <w:marRight w:val="0"/>
                          <w:marTop w:val="0"/>
                          <w:marBottom w:val="0"/>
                          <w:divBdr>
                            <w:top w:val="none" w:sz="0" w:space="0" w:color="auto"/>
                            <w:left w:val="none" w:sz="0" w:space="0" w:color="auto"/>
                            <w:bottom w:val="none" w:sz="0" w:space="0" w:color="auto"/>
                            <w:right w:val="none" w:sz="0" w:space="0" w:color="auto"/>
                          </w:divBdr>
                          <w:divsChild>
                            <w:div w:id="1200169345">
                              <w:marLeft w:val="0"/>
                              <w:marRight w:val="0"/>
                              <w:marTop w:val="0"/>
                              <w:marBottom w:val="0"/>
                              <w:divBdr>
                                <w:top w:val="none" w:sz="0" w:space="0" w:color="auto"/>
                                <w:left w:val="none" w:sz="0" w:space="0" w:color="auto"/>
                                <w:bottom w:val="none" w:sz="0" w:space="0" w:color="auto"/>
                                <w:right w:val="none" w:sz="0" w:space="0" w:color="auto"/>
                              </w:divBdr>
                              <w:divsChild>
                                <w:div w:id="1240797236">
                                  <w:marLeft w:val="0"/>
                                  <w:marRight w:val="0"/>
                                  <w:marTop w:val="0"/>
                                  <w:marBottom w:val="0"/>
                                  <w:divBdr>
                                    <w:top w:val="none" w:sz="0" w:space="0" w:color="auto"/>
                                    <w:left w:val="none" w:sz="0" w:space="0" w:color="auto"/>
                                    <w:bottom w:val="none" w:sz="0" w:space="0" w:color="auto"/>
                                    <w:right w:val="none" w:sz="0" w:space="0" w:color="auto"/>
                                  </w:divBdr>
                                  <w:divsChild>
                                    <w:div w:id="1641616119">
                                      <w:marLeft w:val="0"/>
                                      <w:marRight w:val="50"/>
                                      <w:marTop w:val="0"/>
                                      <w:marBottom w:val="0"/>
                                      <w:divBdr>
                                        <w:top w:val="none" w:sz="0" w:space="0" w:color="auto"/>
                                        <w:left w:val="none" w:sz="0" w:space="0" w:color="auto"/>
                                        <w:bottom w:val="none" w:sz="0" w:space="0" w:color="auto"/>
                                        <w:right w:val="none" w:sz="0" w:space="0" w:color="auto"/>
                                      </w:divBdr>
                                      <w:divsChild>
                                        <w:div w:id="1941831791">
                                          <w:marLeft w:val="0"/>
                                          <w:marRight w:val="0"/>
                                          <w:marTop w:val="0"/>
                                          <w:marBottom w:val="100"/>
                                          <w:divBdr>
                                            <w:top w:val="none" w:sz="0" w:space="0" w:color="auto"/>
                                            <w:left w:val="none" w:sz="0" w:space="0" w:color="auto"/>
                                            <w:bottom w:val="none" w:sz="0" w:space="0" w:color="auto"/>
                                            <w:right w:val="none" w:sz="0" w:space="0" w:color="auto"/>
                                          </w:divBdr>
                                          <w:divsChild>
                                            <w:div w:id="1602908189">
                                              <w:marLeft w:val="0"/>
                                              <w:marRight w:val="0"/>
                                              <w:marTop w:val="0"/>
                                              <w:marBottom w:val="0"/>
                                              <w:divBdr>
                                                <w:top w:val="none" w:sz="0" w:space="0" w:color="auto"/>
                                                <w:left w:val="none" w:sz="0" w:space="0" w:color="auto"/>
                                                <w:bottom w:val="none" w:sz="0" w:space="0" w:color="auto"/>
                                                <w:right w:val="none" w:sz="0" w:space="0" w:color="auto"/>
                                              </w:divBdr>
                                            </w:div>
                                            <w:div w:id="1762024875">
                                              <w:marLeft w:val="0"/>
                                              <w:marRight w:val="0"/>
                                              <w:marTop w:val="0"/>
                                              <w:marBottom w:val="0"/>
                                              <w:divBdr>
                                                <w:top w:val="none" w:sz="0" w:space="0" w:color="auto"/>
                                                <w:left w:val="none" w:sz="0" w:space="0" w:color="auto"/>
                                                <w:bottom w:val="none" w:sz="0" w:space="0" w:color="auto"/>
                                                <w:right w:val="none" w:sz="0" w:space="0" w:color="auto"/>
                                              </w:divBdr>
                                            </w:div>
                                            <w:div w:id="430051746">
                                              <w:marLeft w:val="0"/>
                                              <w:marRight w:val="0"/>
                                              <w:marTop w:val="0"/>
                                              <w:marBottom w:val="0"/>
                                              <w:divBdr>
                                                <w:top w:val="none" w:sz="0" w:space="0" w:color="auto"/>
                                                <w:left w:val="none" w:sz="0" w:space="0" w:color="auto"/>
                                                <w:bottom w:val="none" w:sz="0" w:space="0" w:color="auto"/>
                                                <w:right w:val="none" w:sz="0" w:space="0" w:color="auto"/>
                                              </w:divBdr>
                                            </w:div>
                                          </w:divsChild>
                                        </w:div>
                                        <w:div w:id="403841599">
                                          <w:marLeft w:val="0"/>
                                          <w:marRight w:val="0"/>
                                          <w:marTop w:val="0"/>
                                          <w:marBottom w:val="0"/>
                                          <w:divBdr>
                                            <w:top w:val="none" w:sz="0" w:space="0" w:color="auto"/>
                                            <w:left w:val="none" w:sz="0" w:space="0" w:color="auto"/>
                                            <w:bottom w:val="none" w:sz="0" w:space="0" w:color="auto"/>
                                            <w:right w:val="none" w:sz="0" w:space="0" w:color="auto"/>
                                          </w:divBdr>
                                        </w:div>
                                        <w:div w:id="1639263551">
                                          <w:marLeft w:val="0"/>
                                          <w:marRight w:val="0"/>
                                          <w:marTop w:val="0"/>
                                          <w:marBottom w:val="0"/>
                                          <w:divBdr>
                                            <w:top w:val="single" w:sz="4" w:space="12" w:color="999999"/>
                                            <w:left w:val="single" w:sz="4" w:space="12" w:color="999999"/>
                                            <w:bottom w:val="single" w:sz="4" w:space="12" w:color="999999"/>
                                            <w:right w:val="single" w:sz="4" w:space="12" w:color="999999"/>
                                          </w:divBdr>
                                          <w:divsChild>
                                            <w:div w:id="143917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687205">
                                      <w:marLeft w:val="0"/>
                                      <w:marRight w:val="50"/>
                                      <w:marTop w:val="0"/>
                                      <w:marBottom w:val="0"/>
                                      <w:divBdr>
                                        <w:top w:val="single" w:sz="4" w:space="0" w:color="D9D9D9"/>
                                        <w:left w:val="single" w:sz="4" w:space="0" w:color="D9D9D9"/>
                                        <w:bottom w:val="single" w:sz="4" w:space="0" w:color="D9D9D9"/>
                                        <w:right w:val="single" w:sz="4" w:space="0" w:color="D9D9D9"/>
                                      </w:divBdr>
                                      <w:divsChild>
                                        <w:div w:id="4982092">
                                          <w:marLeft w:val="0"/>
                                          <w:marRight w:val="0"/>
                                          <w:marTop w:val="0"/>
                                          <w:marBottom w:val="0"/>
                                          <w:divBdr>
                                            <w:top w:val="none" w:sz="0" w:space="0" w:color="auto"/>
                                            <w:left w:val="none" w:sz="0" w:space="0" w:color="auto"/>
                                            <w:bottom w:val="none" w:sz="0" w:space="0" w:color="auto"/>
                                            <w:right w:val="none" w:sz="0" w:space="0" w:color="auto"/>
                                          </w:divBdr>
                                          <w:divsChild>
                                            <w:div w:id="7272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547334">
                                  <w:marLeft w:val="0"/>
                                  <w:marRight w:val="0"/>
                                  <w:marTop w:val="0"/>
                                  <w:marBottom w:val="0"/>
                                  <w:divBdr>
                                    <w:top w:val="none" w:sz="0" w:space="0" w:color="auto"/>
                                    <w:left w:val="none" w:sz="0" w:space="0" w:color="auto"/>
                                    <w:bottom w:val="none" w:sz="0" w:space="0" w:color="auto"/>
                                    <w:right w:val="none" w:sz="0" w:space="0" w:color="auto"/>
                                  </w:divBdr>
                                  <w:divsChild>
                                    <w:div w:id="563873820">
                                      <w:marLeft w:val="50"/>
                                      <w:marRight w:val="0"/>
                                      <w:marTop w:val="0"/>
                                      <w:marBottom w:val="0"/>
                                      <w:divBdr>
                                        <w:top w:val="none" w:sz="0" w:space="0" w:color="auto"/>
                                        <w:left w:val="none" w:sz="0" w:space="0" w:color="auto"/>
                                        <w:bottom w:val="none" w:sz="0" w:space="0" w:color="auto"/>
                                        <w:right w:val="none" w:sz="0" w:space="0" w:color="auto"/>
                                      </w:divBdr>
                                      <w:divsChild>
                                        <w:div w:id="634258510">
                                          <w:marLeft w:val="0"/>
                                          <w:marRight w:val="0"/>
                                          <w:marTop w:val="0"/>
                                          <w:marBottom w:val="0"/>
                                          <w:divBdr>
                                            <w:top w:val="none" w:sz="0" w:space="0" w:color="auto"/>
                                            <w:left w:val="none" w:sz="0" w:space="0" w:color="auto"/>
                                            <w:bottom w:val="none" w:sz="0" w:space="0" w:color="auto"/>
                                            <w:right w:val="none" w:sz="0" w:space="0" w:color="auto"/>
                                          </w:divBdr>
                                          <w:divsChild>
                                            <w:div w:id="1084568674">
                                              <w:marLeft w:val="0"/>
                                              <w:marRight w:val="0"/>
                                              <w:marTop w:val="0"/>
                                              <w:marBottom w:val="100"/>
                                              <w:divBdr>
                                                <w:top w:val="single" w:sz="4" w:space="0" w:color="F5F5F5"/>
                                                <w:left w:val="single" w:sz="4" w:space="0" w:color="F5F5F5"/>
                                                <w:bottom w:val="single" w:sz="4" w:space="0" w:color="F5F5F5"/>
                                                <w:right w:val="single" w:sz="4" w:space="0" w:color="F5F5F5"/>
                                              </w:divBdr>
                                              <w:divsChild>
                                                <w:div w:id="152306970">
                                                  <w:marLeft w:val="0"/>
                                                  <w:marRight w:val="0"/>
                                                  <w:marTop w:val="0"/>
                                                  <w:marBottom w:val="0"/>
                                                  <w:divBdr>
                                                    <w:top w:val="none" w:sz="0" w:space="0" w:color="auto"/>
                                                    <w:left w:val="none" w:sz="0" w:space="0" w:color="auto"/>
                                                    <w:bottom w:val="none" w:sz="0" w:space="0" w:color="auto"/>
                                                    <w:right w:val="none" w:sz="0" w:space="0" w:color="auto"/>
                                                  </w:divBdr>
                                                  <w:divsChild>
                                                    <w:div w:id="42310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1799598">
      <w:bodyDiv w:val="1"/>
      <w:marLeft w:val="0"/>
      <w:marRight w:val="0"/>
      <w:marTop w:val="0"/>
      <w:marBottom w:val="0"/>
      <w:divBdr>
        <w:top w:val="none" w:sz="0" w:space="0" w:color="auto"/>
        <w:left w:val="none" w:sz="0" w:space="0" w:color="auto"/>
        <w:bottom w:val="none" w:sz="0" w:space="0" w:color="auto"/>
        <w:right w:val="none" w:sz="0" w:space="0" w:color="auto"/>
      </w:divBdr>
    </w:div>
    <w:div w:id="810639624">
      <w:bodyDiv w:val="1"/>
      <w:marLeft w:val="0"/>
      <w:marRight w:val="0"/>
      <w:marTop w:val="0"/>
      <w:marBottom w:val="0"/>
      <w:divBdr>
        <w:top w:val="none" w:sz="0" w:space="0" w:color="auto"/>
        <w:left w:val="none" w:sz="0" w:space="0" w:color="auto"/>
        <w:bottom w:val="none" w:sz="0" w:space="0" w:color="auto"/>
        <w:right w:val="none" w:sz="0" w:space="0" w:color="auto"/>
      </w:divBdr>
      <w:divsChild>
        <w:div w:id="628048448">
          <w:marLeft w:val="0"/>
          <w:marRight w:val="0"/>
          <w:marTop w:val="0"/>
          <w:marBottom w:val="0"/>
          <w:divBdr>
            <w:top w:val="none" w:sz="0" w:space="0" w:color="auto"/>
            <w:left w:val="none" w:sz="0" w:space="0" w:color="auto"/>
            <w:bottom w:val="none" w:sz="0" w:space="0" w:color="auto"/>
            <w:right w:val="none" w:sz="0" w:space="0" w:color="auto"/>
          </w:divBdr>
          <w:divsChild>
            <w:div w:id="142821268">
              <w:marLeft w:val="0"/>
              <w:marRight w:val="0"/>
              <w:marTop w:val="0"/>
              <w:marBottom w:val="0"/>
              <w:divBdr>
                <w:top w:val="none" w:sz="0" w:space="0" w:color="auto"/>
                <w:left w:val="none" w:sz="0" w:space="0" w:color="auto"/>
                <w:bottom w:val="none" w:sz="0" w:space="0" w:color="auto"/>
                <w:right w:val="none" w:sz="0" w:space="0" w:color="auto"/>
              </w:divBdr>
              <w:divsChild>
                <w:div w:id="1360622637">
                  <w:marLeft w:val="0"/>
                  <w:marRight w:val="0"/>
                  <w:marTop w:val="0"/>
                  <w:marBottom w:val="0"/>
                  <w:divBdr>
                    <w:top w:val="none" w:sz="0" w:space="0" w:color="auto"/>
                    <w:left w:val="none" w:sz="0" w:space="0" w:color="auto"/>
                    <w:bottom w:val="none" w:sz="0" w:space="0" w:color="auto"/>
                    <w:right w:val="none" w:sz="0" w:space="0" w:color="auto"/>
                  </w:divBdr>
                  <w:divsChild>
                    <w:div w:id="436410235">
                      <w:marLeft w:val="0"/>
                      <w:marRight w:val="0"/>
                      <w:marTop w:val="0"/>
                      <w:marBottom w:val="0"/>
                      <w:divBdr>
                        <w:top w:val="none" w:sz="0" w:space="0" w:color="auto"/>
                        <w:left w:val="none" w:sz="0" w:space="0" w:color="auto"/>
                        <w:bottom w:val="none" w:sz="0" w:space="0" w:color="auto"/>
                        <w:right w:val="none" w:sz="0" w:space="0" w:color="auto"/>
                      </w:divBdr>
                      <w:divsChild>
                        <w:div w:id="1780759764">
                          <w:marLeft w:val="0"/>
                          <w:marRight w:val="0"/>
                          <w:marTop w:val="0"/>
                          <w:marBottom w:val="0"/>
                          <w:divBdr>
                            <w:top w:val="none" w:sz="0" w:space="0" w:color="auto"/>
                            <w:left w:val="none" w:sz="0" w:space="0" w:color="auto"/>
                            <w:bottom w:val="none" w:sz="0" w:space="0" w:color="auto"/>
                            <w:right w:val="none" w:sz="0" w:space="0" w:color="auto"/>
                          </w:divBdr>
                          <w:divsChild>
                            <w:div w:id="1849099073">
                              <w:marLeft w:val="0"/>
                              <w:marRight w:val="0"/>
                              <w:marTop w:val="0"/>
                              <w:marBottom w:val="0"/>
                              <w:divBdr>
                                <w:top w:val="none" w:sz="0" w:space="0" w:color="auto"/>
                                <w:left w:val="none" w:sz="0" w:space="0" w:color="auto"/>
                                <w:bottom w:val="none" w:sz="0" w:space="0" w:color="auto"/>
                                <w:right w:val="none" w:sz="0" w:space="0" w:color="auto"/>
                              </w:divBdr>
                              <w:divsChild>
                                <w:div w:id="171802612">
                                  <w:marLeft w:val="0"/>
                                  <w:marRight w:val="0"/>
                                  <w:marTop w:val="0"/>
                                  <w:marBottom w:val="0"/>
                                  <w:divBdr>
                                    <w:top w:val="none" w:sz="0" w:space="0" w:color="auto"/>
                                    <w:left w:val="none" w:sz="0" w:space="0" w:color="auto"/>
                                    <w:bottom w:val="none" w:sz="0" w:space="0" w:color="auto"/>
                                    <w:right w:val="none" w:sz="0" w:space="0" w:color="auto"/>
                                  </w:divBdr>
                                  <w:divsChild>
                                    <w:div w:id="507333137">
                                      <w:marLeft w:val="50"/>
                                      <w:marRight w:val="0"/>
                                      <w:marTop w:val="0"/>
                                      <w:marBottom w:val="0"/>
                                      <w:divBdr>
                                        <w:top w:val="none" w:sz="0" w:space="0" w:color="auto"/>
                                        <w:left w:val="none" w:sz="0" w:space="0" w:color="auto"/>
                                        <w:bottom w:val="none" w:sz="0" w:space="0" w:color="auto"/>
                                        <w:right w:val="none" w:sz="0" w:space="0" w:color="auto"/>
                                      </w:divBdr>
                                      <w:divsChild>
                                        <w:div w:id="1482189932">
                                          <w:marLeft w:val="0"/>
                                          <w:marRight w:val="0"/>
                                          <w:marTop w:val="0"/>
                                          <w:marBottom w:val="0"/>
                                          <w:divBdr>
                                            <w:top w:val="none" w:sz="0" w:space="0" w:color="auto"/>
                                            <w:left w:val="none" w:sz="0" w:space="0" w:color="auto"/>
                                            <w:bottom w:val="none" w:sz="0" w:space="0" w:color="auto"/>
                                            <w:right w:val="none" w:sz="0" w:space="0" w:color="auto"/>
                                          </w:divBdr>
                                          <w:divsChild>
                                            <w:div w:id="77333920">
                                              <w:marLeft w:val="0"/>
                                              <w:marRight w:val="0"/>
                                              <w:marTop w:val="0"/>
                                              <w:marBottom w:val="100"/>
                                              <w:divBdr>
                                                <w:top w:val="single" w:sz="4" w:space="0" w:color="F5F5F5"/>
                                                <w:left w:val="single" w:sz="4" w:space="0" w:color="F5F5F5"/>
                                                <w:bottom w:val="single" w:sz="4" w:space="0" w:color="F5F5F5"/>
                                                <w:right w:val="single" w:sz="4" w:space="0" w:color="F5F5F5"/>
                                              </w:divBdr>
                                              <w:divsChild>
                                                <w:div w:id="745418961">
                                                  <w:marLeft w:val="0"/>
                                                  <w:marRight w:val="0"/>
                                                  <w:marTop w:val="0"/>
                                                  <w:marBottom w:val="0"/>
                                                  <w:divBdr>
                                                    <w:top w:val="none" w:sz="0" w:space="0" w:color="auto"/>
                                                    <w:left w:val="none" w:sz="0" w:space="0" w:color="auto"/>
                                                    <w:bottom w:val="none" w:sz="0" w:space="0" w:color="auto"/>
                                                    <w:right w:val="none" w:sz="0" w:space="0" w:color="auto"/>
                                                  </w:divBdr>
                                                  <w:divsChild>
                                                    <w:div w:id="1630084803">
                                                      <w:marLeft w:val="0"/>
                                                      <w:marRight w:val="0"/>
                                                      <w:marTop w:val="0"/>
                                                      <w:marBottom w:val="0"/>
                                                      <w:divBdr>
                                                        <w:top w:val="none" w:sz="0" w:space="0" w:color="auto"/>
                                                        <w:left w:val="none" w:sz="0" w:space="0" w:color="auto"/>
                                                        <w:bottom w:val="none" w:sz="0" w:space="0" w:color="auto"/>
                                                        <w:right w:val="none" w:sz="0" w:space="0" w:color="auto"/>
                                                      </w:divBdr>
                                                    </w:div>
                                                  </w:divsChild>
                                                </w:div>
                                                <w:div w:id="568688319">
                                                  <w:marLeft w:val="0"/>
                                                  <w:marRight w:val="0"/>
                                                  <w:marTop w:val="0"/>
                                                  <w:marBottom w:val="0"/>
                                                  <w:divBdr>
                                                    <w:top w:val="none" w:sz="0" w:space="0" w:color="auto"/>
                                                    <w:left w:val="none" w:sz="0" w:space="0" w:color="auto"/>
                                                    <w:bottom w:val="none" w:sz="0" w:space="0" w:color="auto"/>
                                                    <w:right w:val="none" w:sz="0" w:space="0" w:color="auto"/>
                                                  </w:divBdr>
                                                  <w:divsChild>
                                                    <w:div w:id="167360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0273472">
      <w:bodyDiv w:val="1"/>
      <w:marLeft w:val="0"/>
      <w:marRight w:val="0"/>
      <w:marTop w:val="0"/>
      <w:marBottom w:val="0"/>
      <w:divBdr>
        <w:top w:val="none" w:sz="0" w:space="0" w:color="auto"/>
        <w:left w:val="none" w:sz="0" w:space="0" w:color="auto"/>
        <w:bottom w:val="none" w:sz="0" w:space="0" w:color="auto"/>
        <w:right w:val="none" w:sz="0" w:space="0" w:color="auto"/>
      </w:divBdr>
      <w:divsChild>
        <w:div w:id="633750651">
          <w:marLeft w:val="0"/>
          <w:marRight w:val="0"/>
          <w:marTop w:val="0"/>
          <w:marBottom w:val="0"/>
          <w:divBdr>
            <w:top w:val="none" w:sz="0" w:space="0" w:color="auto"/>
            <w:left w:val="none" w:sz="0" w:space="0" w:color="auto"/>
            <w:bottom w:val="none" w:sz="0" w:space="0" w:color="auto"/>
            <w:right w:val="none" w:sz="0" w:space="0" w:color="auto"/>
          </w:divBdr>
          <w:divsChild>
            <w:div w:id="1621644758">
              <w:marLeft w:val="0"/>
              <w:marRight w:val="0"/>
              <w:marTop w:val="0"/>
              <w:marBottom w:val="0"/>
              <w:divBdr>
                <w:top w:val="none" w:sz="0" w:space="0" w:color="auto"/>
                <w:left w:val="none" w:sz="0" w:space="0" w:color="auto"/>
                <w:bottom w:val="none" w:sz="0" w:space="0" w:color="auto"/>
                <w:right w:val="none" w:sz="0" w:space="0" w:color="auto"/>
              </w:divBdr>
              <w:divsChild>
                <w:div w:id="1112629667">
                  <w:marLeft w:val="0"/>
                  <w:marRight w:val="0"/>
                  <w:marTop w:val="0"/>
                  <w:marBottom w:val="0"/>
                  <w:divBdr>
                    <w:top w:val="none" w:sz="0" w:space="0" w:color="auto"/>
                    <w:left w:val="none" w:sz="0" w:space="0" w:color="auto"/>
                    <w:bottom w:val="none" w:sz="0" w:space="0" w:color="auto"/>
                    <w:right w:val="none" w:sz="0" w:space="0" w:color="auto"/>
                  </w:divBdr>
                  <w:divsChild>
                    <w:div w:id="1805999759">
                      <w:marLeft w:val="0"/>
                      <w:marRight w:val="0"/>
                      <w:marTop w:val="0"/>
                      <w:marBottom w:val="0"/>
                      <w:divBdr>
                        <w:top w:val="none" w:sz="0" w:space="0" w:color="auto"/>
                        <w:left w:val="none" w:sz="0" w:space="0" w:color="auto"/>
                        <w:bottom w:val="none" w:sz="0" w:space="0" w:color="auto"/>
                        <w:right w:val="none" w:sz="0" w:space="0" w:color="auto"/>
                      </w:divBdr>
                      <w:divsChild>
                        <w:div w:id="1914075177">
                          <w:marLeft w:val="0"/>
                          <w:marRight w:val="0"/>
                          <w:marTop w:val="0"/>
                          <w:marBottom w:val="0"/>
                          <w:divBdr>
                            <w:top w:val="none" w:sz="0" w:space="0" w:color="auto"/>
                            <w:left w:val="none" w:sz="0" w:space="0" w:color="auto"/>
                            <w:bottom w:val="none" w:sz="0" w:space="0" w:color="auto"/>
                            <w:right w:val="none" w:sz="0" w:space="0" w:color="auto"/>
                          </w:divBdr>
                          <w:divsChild>
                            <w:div w:id="1039234563">
                              <w:marLeft w:val="0"/>
                              <w:marRight w:val="0"/>
                              <w:marTop w:val="0"/>
                              <w:marBottom w:val="0"/>
                              <w:divBdr>
                                <w:top w:val="none" w:sz="0" w:space="0" w:color="auto"/>
                                <w:left w:val="none" w:sz="0" w:space="0" w:color="auto"/>
                                <w:bottom w:val="none" w:sz="0" w:space="0" w:color="auto"/>
                                <w:right w:val="none" w:sz="0" w:space="0" w:color="auto"/>
                              </w:divBdr>
                              <w:divsChild>
                                <w:div w:id="759761826">
                                  <w:marLeft w:val="0"/>
                                  <w:marRight w:val="0"/>
                                  <w:marTop w:val="0"/>
                                  <w:marBottom w:val="0"/>
                                  <w:divBdr>
                                    <w:top w:val="none" w:sz="0" w:space="0" w:color="auto"/>
                                    <w:left w:val="none" w:sz="0" w:space="0" w:color="auto"/>
                                    <w:bottom w:val="none" w:sz="0" w:space="0" w:color="auto"/>
                                    <w:right w:val="none" w:sz="0" w:space="0" w:color="auto"/>
                                  </w:divBdr>
                                  <w:divsChild>
                                    <w:div w:id="1806970648">
                                      <w:marLeft w:val="0"/>
                                      <w:marRight w:val="60"/>
                                      <w:marTop w:val="0"/>
                                      <w:marBottom w:val="0"/>
                                      <w:divBdr>
                                        <w:top w:val="none" w:sz="0" w:space="0" w:color="auto"/>
                                        <w:left w:val="none" w:sz="0" w:space="0" w:color="auto"/>
                                        <w:bottom w:val="none" w:sz="0" w:space="0" w:color="auto"/>
                                        <w:right w:val="none" w:sz="0" w:space="0" w:color="auto"/>
                                      </w:divBdr>
                                      <w:divsChild>
                                        <w:div w:id="1417556104">
                                          <w:marLeft w:val="0"/>
                                          <w:marRight w:val="0"/>
                                          <w:marTop w:val="0"/>
                                          <w:marBottom w:val="120"/>
                                          <w:divBdr>
                                            <w:top w:val="none" w:sz="0" w:space="0" w:color="auto"/>
                                            <w:left w:val="none" w:sz="0" w:space="0" w:color="auto"/>
                                            <w:bottom w:val="none" w:sz="0" w:space="0" w:color="auto"/>
                                            <w:right w:val="none" w:sz="0" w:space="0" w:color="auto"/>
                                          </w:divBdr>
                                          <w:divsChild>
                                            <w:div w:id="739251784">
                                              <w:marLeft w:val="0"/>
                                              <w:marRight w:val="0"/>
                                              <w:marTop w:val="0"/>
                                              <w:marBottom w:val="0"/>
                                              <w:divBdr>
                                                <w:top w:val="none" w:sz="0" w:space="0" w:color="auto"/>
                                                <w:left w:val="none" w:sz="0" w:space="0" w:color="auto"/>
                                                <w:bottom w:val="none" w:sz="0" w:space="0" w:color="auto"/>
                                                <w:right w:val="none" w:sz="0" w:space="0" w:color="auto"/>
                                              </w:divBdr>
                                            </w:div>
                                            <w:div w:id="1342585767">
                                              <w:marLeft w:val="0"/>
                                              <w:marRight w:val="0"/>
                                              <w:marTop w:val="0"/>
                                              <w:marBottom w:val="0"/>
                                              <w:divBdr>
                                                <w:top w:val="none" w:sz="0" w:space="0" w:color="auto"/>
                                                <w:left w:val="none" w:sz="0" w:space="0" w:color="auto"/>
                                                <w:bottom w:val="none" w:sz="0" w:space="0" w:color="auto"/>
                                                <w:right w:val="none" w:sz="0" w:space="0" w:color="auto"/>
                                              </w:divBdr>
                                            </w:div>
                                            <w:div w:id="210191610">
                                              <w:marLeft w:val="0"/>
                                              <w:marRight w:val="0"/>
                                              <w:marTop w:val="0"/>
                                              <w:marBottom w:val="0"/>
                                              <w:divBdr>
                                                <w:top w:val="none" w:sz="0" w:space="0" w:color="auto"/>
                                                <w:left w:val="none" w:sz="0" w:space="0" w:color="auto"/>
                                                <w:bottom w:val="none" w:sz="0" w:space="0" w:color="auto"/>
                                                <w:right w:val="none" w:sz="0" w:space="0" w:color="auto"/>
                                              </w:divBdr>
                                            </w:div>
                                          </w:divsChild>
                                        </w:div>
                                        <w:div w:id="1459839631">
                                          <w:marLeft w:val="0"/>
                                          <w:marRight w:val="0"/>
                                          <w:marTop w:val="0"/>
                                          <w:marBottom w:val="0"/>
                                          <w:divBdr>
                                            <w:top w:val="none" w:sz="0" w:space="0" w:color="auto"/>
                                            <w:left w:val="none" w:sz="0" w:space="0" w:color="auto"/>
                                            <w:bottom w:val="none" w:sz="0" w:space="0" w:color="auto"/>
                                            <w:right w:val="none" w:sz="0" w:space="0" w:color="auto"/>
                                          </w:divBdr>
                                        </w:div>
                                        <w:div w:id="563487502">
                                          <w:marLeft w:val="0"/>
                                          <w:marRight w:val="0"/>
                                          <w:marTop w:val="0"/>
                                          <w:marBottom w:val="0"/>
                                          <w:divBdr>
                                            <w:top w:val="single" w:sz="6" w:space="12" w:color="999999"/>
                                            <w:left w:val="single" w:sz="6" w:space="12" w:color="999999"/>
                                            <w:bottom w:val="single" w:sz="6" w:space="12" w:color="999999"/>
                                            <w:right w:val="single" w:sz="6" w:space="12" w:color="999999"/>
                                          </w:divBdr>
                                          <w:divsChild>
                                            <w:div w:id="50281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661273">
                                      <w:marLeft w:val="0"/>
                                      <w:marRight w:val="60"/>
                                      <w:marTop w:val="0"/>
                                      <w:marBottom w:val="0"/>
                                      <w:divBdr>
                                        <w:top w:val="single" w:sz="6" w:space="0" w:color="D9D9D9"/>
                                        <w:left w:val="single" w:sz="6" w:space="0" w:color="D9D9D9"/>
                                        <w:bottom w:val="single" w:sz="6" w:space="0" w:color="D9D9D9"/>
                                        <w:right w:val="single" w:sz="6" w:space="0" w:color="D9D9D9"/>
                                      </w:divBdr>
                                      <w:divsChild>
                                        <w:div w:id="190845740">
                                          <w:marLeft w:val="0"/>
                                          <w:marRight w:val="0"/>
                                          <w:marTop w:val="0"/>
                                          <w:marBottom w:val="0"/>
                                          <w:divBdr>
                                            <w:top w:val="none" w:sz="0" w:space="0" w:color="auto"/>
                                            <w:left w:val="none" w:sz="0" w:space="0" w:color="auto"/>
                                            <w:bottom w:val="none" w:sz="0" w:space="0" w:color="auto"/>
                                            <w:right w:val="none" w:sz="0" w:space="0" w:color="auto"/>
                                          </w:divBdr>
                                          <w:divsChild>
                                            <w:div w:id="120961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214218">
                                  <w:marLeft w:val="0"/>
                                  <w:marRight w:val="0"/>
                                  <w:marTop w:val="0"/>
                                  <w:marBottom w:val="0"/>
                                  <w:divBdr>
                                    <w:top w:val="none" w:sz="0" w:space="0" w:color="auto"/>
                                    <w:left w:val="none" w:sz="0" w:space="0" w:color="auto"/>
                                    <w:bottom w:val="none" w:sz="0" w:space="0" w:color="auto"/>
                                    <w:right w:val="none" w:sz="0" w:space="0" w:color="auto"/>
                                  </w:divBdr>
                                  <w:divsChild>
                                    <w:div w:id="685785537">
                                      <w:marLeft w:val="60"/>
                                      <w:marRight w:val="0"/>
                                      <w:marTop w:val="0"/>
                                      <w:marBottom w:val="0"/>
                                      <w:divBdr>
                                        <w:top w:val="none" w:sz="0" w:space="0" w:color="auto"/>
                                        <w:left w:val="none" w:sz="0" w:space="0" w:color="auto"/>
                                        <w:bottom w:val="none" w:sz="0" w:space="0" w:color="auto"/>
                                        <w:right w:val="none" w:sz="0" w:space="0" w:color="auto"/>
                                      </w:divBdr>
                                      <w:divsChild>
                                        <w:div w:id="472721602">
                                          <w:marLeft w:val="0"/>
                                          <w:marRight w:val="0"/>
                                          <w:marTop w:val="0"/>
                                          <w:marBottom w:val="0"/>
                                          <w:divBdr>
                                            <w:top w:val="none" w:sz="0" w:space="0" w:color="auto"/>
                                            <w:left w:val="none" w:sz="0" w:space="0" w:color="auto"/>
                                            <w:bottom w:val="none" w:sz="0" w:space="0" w:color="auto"/>
                                            <w:right w:val="none" w:sz="0" w:space="0" w:color="auto"/>
                                          </w:divBdr>
                                          <w:divsChild>
                                            <w:div w:id="420027972">
                                              <w:marLeft w:val="0"/>
                                              <w:marRight w:val="0"/>
                                              <w:marTop w:val="0"/>
                                              <w:marBottom w:val="120"/>
                                              <w:divBdr>
                                                <w:top w:val="single" w:sz="6" w:space="0" w:color="F5F5F5"/>
                                                <w:left w:val="single" w:sz="6" w:space="0" w:color="F5F5F5"/>
                                                <w:bottom w:val="single" w:sz="6" w:space="0" w:color="F5F5F5"/>
                                                <w:right w:val="single" w:sz="6" w:space="0" w:color="F5F5F5"/>
                                              </w:divBdr>
                                              <w:divsChild>
                                                <w:div w:id="1958635815">
                                                  <w:marLeft w:val="0"/>
                                                  <w:marRight w:val="0"/>
                                                  <w:marTop w:val="0"/>
                                                  <w:marBottom w:val="0"/>
                                                  <w:divBdr>
                                                    <w:top w:val="none" w:sz="0" w:space="0" w:color="auto"/>
                                                    <w:left w:val="none" w:sz="0" w:space="0" w:color="auto"/>
                                                    <w:bottom w:val="none" w:sz="0" w:space="0" w:color="auto"/>
                                                    <w:right w:val="none" w:sz="0" w:space="0" w:color="auto"/>
                                                  </w:divBdr>
                                                  <w:divsChild>
                                                    <w:div w:id="143736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4295009">
      <w:bodyDiv w:val="1"/>
      <w:marLeft w:val="0"/>
      <w:marRight w:val="0"/>
      <w:marTop w:val="0"/>
      <w:marBottom w:val="0"/>
      <w:divBdr>
        <w:top w:val="none" w:sz="0" w:space="0" w:color="auto"/>
        <w:left w:val="none" w:sz="0" w:space="0" w:color="auto"/>
        <w:bottom w:val="none" w:sz="0" w:space="0" w:color="auto"/>
        <w:right w:val="none" w:sz="0" w:space="0" w:color="auto"/>
      </w:divBdr>
    </w:div>
    <w:div w:id="1003817780">
      <w:bodyDiv w:val="1"/>
      <w:marLeft w:val="0"/>
      <w:marRight w:val="0"/>
      <w:marTop w:val="0"/>
      <w:marBottom w:val="0"/>
      <w:divBdr>
        <w:top w:val="none" w:sz="0" w:space="0" w:color="auto"/>
        <w:left w:val="none" w:sz="0" w:space="0" w:color="auto"/>
        <w:bottom w:val="none" w:sz="0" w:space="0" w:color="auto"/>
        <w:right w:val="none" w:sz="0" w:space="0" w:color="auto"/>
      </w:divBdr>
      <w:divsChild>
        <w:div w:id="352998941">
          <w:marLeft w:val="0"/>
          <w:marRight w:val="0"/>
          <w:marTop w:val="0"/>
          <w:marBottom w:val="0"/>
          <w:divBdr>
            <w:top w:val="none" w:sz="0" w:space="0" w:color="auto"/>
            <w:left w:val="none" w:sz="0" w:space="0" w:color="auto"/>
            <w:bottom w:val="none" w:sz="0" w:space="0" w:color="auto"/>
            <w:right w:val="none" w:sz="0" w:space="0" w:color="auto"/>
          </w:divBdr>
          <w:divsChild>
            <w:div w:id="313685464">
              <w:marLeft w:val="0"/>
              <w:marRight w:val="0"/>
              <w:marTop w:val="0"/>
              <w:marBottom w:val="0"/>
              <w:divBdr>
                <w:top w:val="none" w:sz="0" w:space="0" w:color="auto"/>
                <w:left w:val="none" w:sz="0" w:space="0" w:color="auto"/>
                <w:bottom w:val="none" w:sz="0" w:space="0" w:color="auto"/>
                <w:right w:val="none" w:sz="0" w:space="0" w:color="auto"/>
              </w:divBdr>
              <w:divsChild>
                <w:div w:id="1548952569">
                  <w:marLeft w:val="0"/>
                  <w:marRight w:val="0"/>
                  <w:marTop w:val="0"/>
                  <w:marBottom w:val="0"/>
                  <w:divBdr>
                    <w:top w:val="none" w:sz="0" w:space="0" w:color="auto"/>
                    <w:left w:val="none" w:sz="0" w:space="0" w:color="auto"/>
                    <w:bottom w:val="none" w:sz="0" w:space="0" w:color="auto"/>
                    <w:right w:val="none" w:sz="0" w:space="0" w:color="auto"/>
                  </w:divBdr>
                  <w:divsChild>
                    <w:div w:id="792332438">
                      <w:marLeft w:val="0"/>
                      <w:marRight w:val="0"/>
                      <w:marTop w:val="0"/>
                      <w:marBottom w:val="0"/>
                      <w:divBdr>
                        <w:top w:val="none" w:sz="0" w:space="0" w:color="auto"/>
                        <w:left w:val="none" w:sz="0" w:space="0" w:color="auto"/>
                        <w:bottom w:val="none" w:sz="0" w:space="0" w:color="auto"/>
                        <w:right w:val="none" w:sz="0" w:space="0" w:color="auto"/>
                      </w:divBdr>
                      <w:divsChild>
                        <w:div w:id="450587500">
                          <w:marLeft w:val="0"/>
                          <w:marRight w:val="0"/>
                          <w:marTop w:val="0"/>
                          <w:marBottom w:val="0"/>
                          <w:divBdr>
                            <w:top w:val="none" w:sz="0" w:space="0" w:color="auto"/>
                            <w:left w:val="none" w:sz="0" w:space="0" w:color="auto"/>
                            <w:bottom w:val="none" w:sz="0" w:space="0" w:color="auto"/>
                            <w:right w:val="none" w:sz="0" w:space="0" w:color="auto"/>
                          </w:divBdr>
                          <w:divsChild>
                            <w:div w:id="691686673">
                              <w:marLeft w:val="0"/>
                              <w:marRight w:val="0"/>
                              <w:marTop w:val="0"/>
                              <w:marBottom w:val="0"/>
                              <w:divBdr>
                                <w:top w:val="none" w:sz="0" w:space="0" w:color="auto"/>
                                <w:left w:val="none" w:sz="0" w:space="0" w:color="auto"/>
                                <w:bottom w:val="none" w:sz="0" w:space="0" w:color="auto"/>
                                <w:right w:val="none" w:sz="0" w:space="0" w:color="auto"/>
                              </w:divBdr>
                              <w:divsChild>
                                <w:div w:id="1598827013">
                                  <w:marLeft w:val="0"/>
                                  <w:marRight w:val="0"/>
                                  <w:marTop w:val="0"/>
                                  <w:marBottom w:val="0"/>
                                  <w:divBdr>
                                    <w:top w:val="none" w:sz="0" w:space="0" w:color="auto"/>
                                    <w:left w:val="none" w:sz="0" w:space="0" w:color="auto"/>
                                    <w:bottom w:val="none" w:sz="0" w:space="0" w:color="auto"/>
                                    <w:right w:val="none" w:sz="0" w:space="0" w:color="auto"/>
                                  </w:divBdr>
                                  <w:divsChild>
                                    <w:div w:id="1666326521">
                                      <w:marLeft w:val="0"/>
                                      <w:marRight w:val="50"/>
                                      <w:marTop w:val="0"/>
                                      <w:marBottom w:val="0"/>
                                      <w:divBdr>
                                        <w:top w:val="none" w:sz="0" w:space="0" w:color="auto"/>
                                        <w:left w:val="none" w:sz="0" w:space="0" w:color="auto"/>
                                        <w:bottom w:val="none" w:sz="0" w:space="0" w:color="auto"/>
                                        <w:right w:val="none" w:sz="0" w:space="0" w:color="auto"/>
                                      </w:divBdr>
                                      <w:divsChild>
                                        <w:div w:id="1631130091">
                                          <w:marLeft w:val="0"/>
                                          <w:marRight w:val="0"/>
                                          <w:marTop w:val="0"/>
                                          <w:marBottom w:val="100"/>
                                          <w:divBdr>
                                            <w:top w:val="none" w:sz="0" w:space="0" w:color="auto"/>
                                            <w:left w:val="none" w:sz="0" w:space="0" w:color="auto"/>
                                            <w:bottom w:val="none" w:sz="0" w:space="0" w:color="auto"/>
                                            <w:right w:val="none" w:sz="0" w:space="0" w:color="auto"/>
                                          </w:divBdr>
                                          <w:divsChild>
                                            <w:div w:id="1969627365">
                                              <w:marLeft w:val="0"/>
                                              <w:marRight w:val="0"/>
                                              <w:marTop w:val="0"/>
                                              <w:marBottom w:val="0"/>
                                              <w:divBdr>
                                                <w:top w:val="none" w:sz="0" w:space="0" w:color="auto"/>
                                                <w:left w:val="none" w:sz="0" w:space="0" w:color="auto"/>
                                                <w:bottom w:val="none" w:sz="0" w:space="0" w:color="auto"/>
                                                <w:right w:val="none" w:sz="0" w:space="0" w:color="auto"/>
                                              </w:divBdr>
                                            </w:div>
                                            <w:div w:id="1500735526">
                                              <w:marLeft w:val="0"/>
                                              <w:marRight w:val="0"/>
                                              <w:marTop w:val="0"/>
                                              <w:marBottom w:val="0"/>
                                              <w:divBdr>
                                                <w:top w:val="none" w:sz="0" w:space="0" w:color="auto"/>
                                                <w:left w:val="none" w:sz="0" w:space="0" w:color="auto"/>
                                                <w:bottom w:val="none" w:sz="0" w:space="0" w:color="auto"/>
                                                <w:right w:val="none" w:sz="0" w:space="0" w:color="auto"/>
                                              </w:divBdr>
                                            </w:div>
                                            <w:div w:id="773747386">
                                              <w:marLeft w:val="0"/>
                                              <w:marRight w:val="0"/>
                                              <w:marTop w:val="0"/>
                                              <w:marBottom w:val="0"/>
                                              <w:divBdr>
                                                <w:top w:val="none" w:sz="0" w:space="0" w:color="auto"/>
                                                <w:left w:val="none" w:sz="0" w:space="0" w:color="auto"/>
                                                <w:bottom w:val="none" w:sz="0" w:space="0" w:color="auto"/>
                                                <w:right w:val="none" w:sz="0" w:space="0" w:color="auto"/>
                                              </w:divBdr>
                                            </w:div>
                                          </w:divsChild>
                                        </w:div>
                                        <w:div w:id="1965653910">
                                          <w:marLeft w:val="0"/>
                                          <w:marRight w:val="0"/>
                                          <w:marTop w:val="0"/>
                                          <w:marBottom w:val="0"/>
                                          <w:divBdr>
                                            <w:top w:val="none" w:sz="0" w:space="0" w:color="auto"/>
                                            <w:left w:val="none" w:sz="0" w:space="0" w:color="auto"/>
                                            <w:bottom w:val="none" w:sz="0" w:space="0" w:color="auto"/>
                                            <w:right w:val="none" w:sz="0" w:space="0" w:color="auto"/>
                                          </w:divBdr>
                                        </w:div>
                                        <w:div w:id="1836188204">
                                          <w:marLeft w:val="0"/>
                                          <w:marRight w:val="0"/>
                                          <w:marTop w:val="0"/>
                                          <w:marBottom w:val="0"/>
                                          <w:divBdr>
                                            <w:top w:val="single" w:sz="4" w:space="12" w:color="999999"/>
                                            <w:left w:val="single" w:sz="4" w:space="12" w:color="999999"/>
                                            <w:bottom w:val="single" w:sz="4" w:space="12" w:color="999999"/>
                                            <w:right w:val="single" w:sz="4" w:space="12" w:color="999999"/>
                                          </w:divBdr>
                                          <w:divsChild>
                                            <w:div w:id="101896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14218">
                                      <w:marLeft w:val="0"/>
                                      <w:marRight w:val="50"/>
                                      <w:marTop w:val="0"/>
                                      <w:marBottom w:val="0"/>
                                      <w:divBdr>
                                        <w:top w:val="single" w:sz="4" w:space="0" w:color="D9D9D9"/>
                                        <w:left w:val="single" w:sz="4" w:space="0" w:color="D9D9D9"/>
                                        <w:bottom w:val="single" w:sz="4" w:space="0" w:color="D9D9D9"/>
                                        <w:right w:val="single" w:sz="4" w:space="0" w:color="D9D9D9"/>
                                      </w:divBdr>
                                      <w:divsChild>
                                        <w:div w:id="862590296">
                                          <w:marLeft w:val="0"/>
                                          <w:marRight w:val="0"/>
                                          <w:marTop w:val="0"/>
                                          <w:marBottom w:val="0"/>
                                          <w:divBdr>
                                            <w:top w:val="none" w:sz="0" w:space="0" w:color="auto"/>
                                            <w:left w:val="none" w:sz="0" w:space="0" w:color="auto"/>
                                            <w:bottom w:val="none" w:sz="0" w:space="0" w:color="auto"/>
                                            <w:right w:val="none" w:sz="0" w:space="0" w:color="auto"/>
                                          </w:divBdr>
                                          <w:divsChild>
                                            <w:div w:id="52147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941360">
                                  <w:marLeft w:val="0"/>
                                  <w:marRight w:val="0"/>
                                  <w:marTop w:val="0"/>
                                  <w:marBottom w:val="0"/>
                                  <w:divBdr>
                                    <w:top w:val="none" w:sz="0" w:space="0" w:color="auto"/>
                                    <w:left w:val="none" w:sz="0" w:space="0" w:color="auto"/>
                                    <w:bottom w:val="none" w:sz="0" w:space="0" w:color="auto"/>
                                    <w:right w:val="none" w:sz="0" w:space="0" w:color="auto"/>
                                  </w:divBdr>
                                  <w:divsChild>
                                    <w:div w:id="850293015">
                                      <w:marLeft w:val="50"/>
                                      <w:marRight w:val="0"/>
                                      <w:marTop w:val="0"/>
                                      <w:marBottom w:val="0"/>
                                      <w:divBdr>
                                        <w:top w:val="none" w:sz="0" w:space="0" w:color="auto"/>
                                        <w:left w:val="none" w:sz="0" w:space="0" w:color="auto"/>
                                        <w:bottom w:val="none" w:sz="0" w:space="0" w:color="auto"/>
                                        <w:right w:val="none" w:sz="0" w:space="0" w:color="auto"/>
                                      </w:divBdr>
                                      <w:divsChild>
                                        <w:div w:id="1503008017">
                                          <w:marLeft w:val="0"/>
                                          <w:marRight w:val="0"/>
                                          <w:marTop w:val="0"/>
                                          <w:marBottom w:val="0"/>
                                          <w:divBdr>
                                            <w:top w:val="none" w:sz="0" w:space="0" w:color="auto"/>
                                            <w:left w:val="none" w:sz="0" w:space="0" w:color="auto"/>
                                            <w:bottom w:val="none" w:sz="0" w:space="0" w:color="auto"/>
                                            <w:right w:val="none" w:sz="0" w:space="0" w:color="auto"/>
                                          </w:divBdr>
                                          <w:divsChild>
                                            <w:div w:id="574631031">
                                              <w:marLeft w:val="0"/>
                                              <w:marRight w:val="0"/>
                                              <w:marTop w:val="0"/>
                                              <w:marBottom w:val="100"/>
                                              <w:divBdr>
                                                <w:top w:val="single" w:sz="4" w:space="0" w:color="F5F5F5"/>
                                                <w:left w:val="single" w:sz="4" w:space="0" w:color="F5F5F5"/>
                                                <w:bottom w:val="single" w:sz="4" w:space="0" w:color="F5F5F5"/>
                                                <w:right w:val="single" w:sz="4" w:space="0" w:color="F5F5F5"/>
                                              </w:divBdr>
                                              <w:divsChild>
                                                <w:div w:id="1220094563">
                                                  <w:marLeft w:val="0"/>
                                                  <w:marRight w:val="0"/>
                                                  <w:marTop w:val="0"/>
                                                  <w:marBottom w:val="0"/>
                                                  <w:divBdr>
                                                    <w:top w:val="none" w:sz="0" w:space="0" w:color="auto"/>
                                                    <w:left w:val="none" w:sz="0" w:space="0" w:color="auto"/>
                                                    <w:bottom w:val="none" w:sz="0" w:space="0" w:color="auto"/>
                                                    <w:right w:val="none" w:sz="0" w:space="0" w:color="auto"/>
                                                  </w:divBdr>
                                                  <w:divsChild>
                                                    <w:div w:id="27741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7552074">
      <w:bodyDiv w:val="1"/>
      <w:marLeft w:val="0"/>
      <w:marRight w:val="0"/>
      <w:marTop w:val="0"/>
      <w:marBottom w:val="0"/>
      <w:divBdr>
        <w:top w:val="none" w:sz="0" w:space="0" w:color="auto"/>
        <w:left w:val="none" w:sz="0" w:space="0" w:color="auto"/>
        <w:bottom w:val="none" w:sz="0" w:space="0" w:color="auto"/>
        <w:right w:val="none" w:sz="0" w:space="0" w:color="auto"/>
      </w:divBdr>
    </w:div>
    <w:div w:id="1365983516">
      <w:bodyDiv w:val="1"/>
      <w:marLeft w:val="0"/>
      <w:marRight w:val="0"/>
      <w:marTop w:val="0"/>
      <w:marBottom w:val="0"/>
      <w:divBdr>
        <w:top w:val="none" w:sz="0" w:space="0" w:color="auto"/>
        <w:left w:val="none" w:sz="0" w:space="0" w:color="auto"/>
        <w:bottom w:val="none" w:sz="0" w:space="0" w:color="auto"/>
        <w:right w:val="none" w:sz="0" w:space="0" w:color="auto"/>
      </w:divBdr>
      <w:divsChild>
        <w:div w:id="2085374389">
          <w:marLeft w:val="0"/>
          <w:marRight w:val="0"/>
          <w:marTop w:val="0"/>
          <w:marBottom w:val="0"/>
          <w:divBdr>
            <w:top w:val="none" w:sz="0" w:space="0" w:color="auto"/>
            <w:left w:val="none" w:sz="0" w:space="0" w:color="auto"/>
            <w:bottom w:val="none" w:sz="0" w:space="0" w:color="auto"/>
            <w:right w:val="none" w:sz="0" w:space="0" w:color="auto"/>
          </w:divBdr>
          <w:divsChild>
            <w:div w:id="135529816">
              <w:marLeft w:val="0"/>
              <w:marRight w:val="0"/>
              <w:marTop w:val="0"/>
              <w:marBottom w:val="0"/>
              <w:divBdr>
                <w:top w:val="none" w:sz="0" w:space="0" w:color="auto"/>
                <w:left w:val="none" w:sz="0" w:space="0" w:color="auto"/>
                <w:bottom w:val="none" w:sz="0" w:space="0" w:color="auto"/>
                <w:right w:val="none" w:sz="0" w:space="0" w:color="auto"/>
              </w:divBdr>
              <w:divsChild>
                <w:div w:id="50247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444254">
      <w:bodyDiv w:val="1"/>
      <w:marLeft w:val="0"/>
      <w:marRight w:val="0"/>
      <w:marTop w:val="0"/>
      <w:marBottom w:val="0"/>
      <w:divBdr>
        <w:top w:val="none" w:sz="0" w:space="0" w:color="auto"/>
        <w:left w:val="none" w:sz="0" w:space="0" w:color="auto"/>
        <w:bottom w:val="none" w:sz="0" w:space="0" w:color="auto"/>
        <w:right w:val="none" w:sz="0" w:space="0" w:color="auto"/>
      </w:divBdr>
    </w:div>
    <w:div w:id="1415781791">
      <w:bodyDiv w:val="1"/>
      <w:marLeft w:val="0"/>
      <w:marRight w:val="0"/>
      <w:marTop w:val="0"/>
      <w:marBottom w:val="0"/>
      <w:divBdr>
        <w:top w:val="none" w:sz="0" w:space="0" w:color="auto"/>
        <w:left w:val="none" w:sz="0" w:space="0" w:color="auto"/>
        <w:bottom w:val="none" w:sz="0" w:space="0" w:color="auto"/>
        <w:right w:val="none" w:sz="0" w:space="0" w:color="auto"/>
      </w:divBdr>
    </w:div>
    <w:div w:id="1710183625">
      <w:bodyDiv w:val="1"/>
      <w:marLeft w:val="0"/>
      <w:marRight w:val="0"/>
      <w:marTop w:val="0"/>
      <w:marBottom w:val="0"/>
      <w:divBdr>
        <w:top w:val="none" w:sz="0" w:space="0" w:color="auto"/>
        <w:left w:val="none" w:sz="0" w:space="0" w:color="auto"/>
        <w:bottom w:val="none" w:sz="0" w:space="0" w:color="auto"/>
        <w:right w:val="none" w:sz="0" w:space="0" w:color="auto"/>
      </w:divBdr>
      <w:divsChild>
        <w:div w:id="717365193">
          <w:marLeft w:val="0"/>
          <w:marRight w:val="0"/>
          <w:marTop w:val="0"/>
          <w:marBottom w:val="0"/>
          <w:divBdr>
            <w:top w:val="none" w:sz="0" w:space="0" w:color="auto"/>
            <w:left w:val="none" w:sz="0" w:space="0" w:color="auto"/>
            <w:bottom w:val="none" w:sz="0" w:space="0" w:color="auto"/>
            <w:right w:val="none" w:sz="0" w:space="0" w:color="auto"/>
          </w:divBdr>
          <w:divsChild>
            <w:div w:id="162626313">
              <w:marLeft w:val="0"/>
              <w:marRight w:val="0"/>
              <w:marTop w:val="0"/>
              <w:marBottom w:val="0"/>
              <w:divBdr>
                <w:top w:val="none" w:sz="0" w:space="0" w:color="auto"/>
                <w:left w:val="none" w:sz="0" w:space="0" w:color="auto"/>
                <w:bottom w:val="none" w:sz="0" w:space="0" w:color="auto"/>
                <w:right w:val="none" w:sz="0" w:space="0" w:color="auto"/>
              </w:divBdr>
              <w:divsChild>
                <w:div w:id="106242567">
                  <w:marLeft w:val="0"/>
                  <w:marRight w:val="0"/>
                  <w:marTop w:val="0"/>
                  <w:marBottom w:val="0"/>
                  <w:divBdr>
                    <w:top w:val="none" w:sz="0" w:space="0" w:color="auto"/>
                    <w:left w:val="none" w:sz="0" w:space="0" w:color="auto"/>
                    <w:bottom w:val="none" w:sz="0" w:space="0" w:color="auto"/>
                    <w:right w:val="none" w:sz="0" w:space="0" w:color="auto"/>
                  </w:divBdr>
                  <w:divsChild>
                    <w:div w:id="571353364">
                      <w:marLeft w:val="0"/>
                      <w:marRight w:val="0"/>
                      <w:marTop w:val="0"/>
                      <w:marBottom w:val="0"/>
                      <w:divBdr>
                        <w:top w:val="none" w:sz="0" w:space="0" w:color="auto"/>
                        <w:left w:val="none" w:sz="0" w:space="0" w:color="auto"/>
                        <w:bottom w:val="none" w:sz="0" w:space="0" w:color="auto"/>
                        <w:right w:val="none" w:sz="0" w:space="0" w:color="auto"/>
                      </w:divBdr>
                      <w:divsChild>
                        <w:div w:id="907962930">
                          <w:marLeft w:val="0"/>
                          <w:marRight w:val="0"/>
                          <w:marTop w:val="0"/>
                          <w:marBottom w:val="0"/>
                          <w:divBdr>
                            <w:top w:val="none" w:sz="0" w:space="0" w:color="auto"/>
                            <w:left w:val="none" w:sz="0" w:space="0" w:color="auto"/>
                            <w:bottom w:val="none" w:sz="0" w:space="0" w:color="auto"/>
                            <w:right w:val="none" w:sz="0" w:space="0" w:color="auto"/>
                          </w:divBdr>
                          <w:divsChild>
                            <w:div w:id="998651035">
                              <w:marLeft w:val="0"/>
                              <w:marRight w:val="0"/>
                              <w:marTop w:val="0"/>
                              <w:marBottom w:val="0"/>
                              <w:divBdr>
                                <w:top w:val="none" w:sz="0" w:space="0" w:color="auto"/>
                                <w:left w:val="none" w:sz="0" w:space="0" w:color="auto"/>
                                <w:bottom w:val="none" w:sz="0" w:space="0" w:color="auto"/>
                                <w:right w:val="none" w:sz="0" w:space="0" w:color="auto"/>
                              </w:divBdr>
                              <w:divsChild>
                                <w:div w:id="1170099166">
                                  <w:marLeft w:val="0"/>
                                  <w:marRight w:val="0"/>
                                  <w:marTop w:val="0"/>
                                  <w:marBottom w:val="0"/>
                                  <w:divBdr>
                                    <w:top w:val="none" w:sz="0" w:space="0" w:color="auto"/>
                                    <w:left w:val="none" w:sz="0" w:space="0" w:color="auto"/>
                                    <w:bottom w:val="none" w:sz="0" w:space="0" w:color="auto"/>
                                    <w:right w:val="none" w:sz="0" w:space="0" w:color="auto"/>
                                  </w:divBdr>
                                  <w:divsChild>
                                    <w:div w:id="743647309">
                                      <w:marLeft w:val="0"/>
                                      <w:marRight w:val="50"/>
                                      <w:marTop w:val="0"/>
                                      <w:marBottom w:val="0"/>
                                      <w:divBdr>
                                        <w:top w:val="none" w:sz="0" w:space="0" w:color="auto"/>
                                        <w:left w:val="none" w:sz="0" w:space="0" w:color="auto"/>
                                        <w:bottom w:val="none" w:sz="0" w:space="0" w:color="auto"/>
                                        <w:right w:val="none" w:sz="0" w:space="0" w:color="auto"/>
                                      </w:divBdr>
                                      <w:divsChild>
                                        <w:div w:id="820196873">
                                          <w:marLeft w:val="0"/>
                                          <w:marRight w:val="0"/>
                                          <w:marTop w:val="0"/>
                                          <w:marBottom w:val="100"/>
                                          <w:divBdr>
                                            <w:top w:val="none" w:sz="0" w:space="0" w:color="auto"/>
                                            <w:left w:val="none" w:sz="0" w:space="0" w:color="auto"/>
                                            <w:bottom w:val="none" w:sz="0" w:space="0" w:color="auto"/>
                                            <w:right w:val="none" w:sz="0" w:space="0" w:color="auto"/>
                                          </w:divBdr>
                                          <w:divsChild>
                                            <w:div w:id="2111117851">
                                              <w:marLeft w:val="0"/>
                                              <w:marRight w:val="0"/>
                                              <w:marTop w:val="0"/>
                                              <w:marBottom w:val="0"/>
                                              <w:divBdr>
                                                <w:top w:val="none" w:sz="0" w:space="0" w:color="auto"/>
                                                <w:left w:val="none" w:sz="0" w:space="0" w:color="auto"/>
                                                <w:bottom w:val="none" w:sz="0" w:space="0" w:color="auto"/>
                                                <w:right w:val="none" w:sz="0" w:space="0" w:color="auto"/>
                                              </w:divBdr>
                                            </w:div>
                                            <w:div w:id="2098162969">
                                              <w:marLeft w:val="0"/>
                                              <w:marRight w:val="0"/>
                                              <w:marTop w:val="0"/>
                                              <w:marBottom w:val="0"/>
                                              <w:divBdr>
                                                <w:top w:val="none" w:sz="0" w:space="0" w:color="auto"/>
                                                <w:left w:val="none" w:sz="0" w:space="0" w:color="auto"/>
                                                <w:bottom w:val="none" w:sz="0" w:space="0" w:color="auto"/>
                                                <w:right w:val="none" w:sz="0" w:space="0" w:color="auto"/>
                                              </w:divBdr>
                                            </w:div>
                                            <w:div w:id="1942758027">
                                              <w:marLeft w:val="0"/>
                                              <w:marRight w:val="0"/>
                                              <w:marTop w:val="0"/>
                                              <w:marBottom w:val="0"/>
                                              <w:divBdr>
                                                <w:top w:val="none" w:sz="0" w:space="0" w:color="auto"/>
                                                <w:left w:val="none" w:sz="0" w:space="0" w:color="auto"/>
                                                <w:bottom w:val="none" w:sz="0" w:space="0" w:color="auto"/>
                                                <w:right w:val="none" w:sz="0" w:space="0" w:color="auto"/>
                                              </w:divBdr>
                                            </w:div>
                                          </w:divsChild>
                                        </w:div>
                                        <w:div w:id="525024372">
                                          <w:marLeft w:val="0"/>
                                          <w:marRight w:val="0"/>
                                          <w:marTop w:val="0"/>
                                          <w:marBottom w:val="0"/>
                                          <w:divBdr>
                                            <w:top w:val="none" w:sz="0" w:space="0" w:color="auto"/>
                                            <w:left w:val="none" w:sz="0" w:space="0" w:color="auto"/>
                                            <w:bottom w:val="none" w:sz="0" w:space="0" w:color="auto"/>
                                            <w:right w:val="none" w:sz="0" w:space="0" w:color="auto"/>
                                          </w:divBdr>
                                        </w:div>
                                        <w:div w:id="1716465668">
                                          <w:marLeft w:val="0"/>
                                          <w:marRight w:val="0"/>
                                          <w:marTop w:val="0"/>
                                          <w:marBottom w:val="0"/>
                                          <w:divBdr>
                                            <w:top w:val="single" w:sz="4" w:space="12" w:color="999999"/>
                                            <w:left w:val="single" w:sz="4" w:space="12" w:color="999999"/>
                                            <w:bottom w:val="single" w:sz="4" w:space="12" w:color="999999"/>
                                            <w:right w:val="single" w:sz="4" w:space="12" w:color="999999"/>
                                          </w:divBdr>
                                          <w:divsChild>
                                            <w:div w:id="128630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12418">
                                      <w:marLeft w:val="0"/>
                                      <w:marRight w:val="50"/>
                                      <w:marTop w:val="0"/>
                                      <w:marBottom w:val="0"/>
                                      <w:divBdr>
                                        <w:top w:val="single" w:sz="4" w:space="0" w:color="D9D9D9"/>
                                        <w:left w:val="single" w:sz="4" w:space="0" w:color="D9D9D9"/>
                                        <w:bottom w:val="single" w:sz="4" w:space="0" w:color="D9D9D9"/>
                                        <w:right w:val="single" w:sz="4" w:space="0" w:color="D9D9D9"/>
                                      </w:divBdr>
                                      <w:divsChild>
                                        <w:div w:id="2096710092">
                                          <w:marLeft w:val="0"/>
                                          <w:marRight w:val="0"/>
                                          <w:marTop w:val="0"/>
                                          <w:marBottom w:val="0"/>
                                          <w:divBdr>
                                            <w:top w:val="none" w:sz="0" w:space="0" w:color="auto"/>
                                            <w:left w:val="none" w:sz="0" w:space="0" w:color="auto"/>
                                            <w:bottom w:val="none" w:sz="0" w:space="0" w:color="auto"/>
                                            <w:right w:val="none" w:sz="0" w:space="0" w:color="auto"/>
                                          </w:divBdr>
                                          <w:divsChild>
                                            <w:div w:id="95239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004408">
                                  <w:marLeft w:val="0"/>
                                  <w:marRight w:val="0"/>
                                  <w:marTop w:val="0"/>
                                  <w:marBottom w:val="0"/>
                                  <w:divBdr>
                                    <w:top w:val="none" w:sz="0" w:space="0" w:color="auto"/>
                                    <w:left w:val="none" w:sz="0" w:space="0" w:color="auto"/>
                                    <w:bottom w:val="none" w:sz="0" w:space="0" w:color="auto"/>
                                    <w:right w:val="none" w:sz="0" w:space="0" w:color="auto"/>
                                  </w:divBdr>
                                  <w:divsChild>
                                    <w:div w:id="681053149">
                                      <w:marLeft w:val="50"/>
                                      <w:marRight w:val="0"/>
                                      <w:marTop w:val="0"/>
                                      <w:marBottom w:val="0"/>
                                      <w:divBdr>
                                        <w:top w:val="none" w:sz="0" w:space="0" w:color="auto"/>
                                        <w:left w:val="none" w:sz="0" w:space="0" w:color="auto"/>
                                        <w:bottom w:val="none" w:sz="0" w:space="0" w:color="auto"/>
                                        <w:right w:val="none" w:sz="0" w:space="0" w:color="auto"/>
                                      </w:divBdr>
                                      <w:divsChild>
                                        <w:div w:id="1559701851">
                                          <w:marLeft w:val="0"/>
                                          <w:marRight w:val="0"/>
                                          <w:marTop w:val="0"/>
                                          <w:marBottom w:val="0"/>
                                          <w:divBdr>
                                            <w:top w:val="none" w:sz="0" w:space="0" w:color="auto"/>
                                            <w:left w:val="none" w:sz="0" w:space="0" w:color="auto"/>
                                            <w:bottom w:val="none" w:sz="0" w:space="0" w:color="auto"/>
                                            <w:right w:val="none" w:sz="0" w:space="0" w:color="auto"/>
                                          </w:divBdr>
                                          <w:divsChild>
                                            <w:div w:id="1725174744">
                                              <w:marLeft w:val="0"/>
                                              <w:marRight w:val="0"/>
                                              <w:marTop w:val="0"/>
                                              <w:marBottom w:val="100"/>
                                              <w:divBdr>
                                                <w:top w:val="single" w:sz="4" w:space="0" w:color="F5F5F5"/>
                                                <w:left w:val="single" w:sz="4" w:space="0" w:color="F5F5F5"/>
                                                <w:bottom w:val="single" w:sz="4" w:space="0" w:color="F5F5F5"/>
                                                <w:right w:val="single" w:sz="4" w:space="0" w:color="F5F5F5"/>
                                              </w:divBdr>
                                              <w:divsChild>
                                                <w:div w:id="1977493359">
                                                  <w:marLeft w:val="0"/>
                                                  <w:marRight w:val="0"/>
                                                  <w:marTop w:val="0"/>
                                                  <w:marBottom w:val="0"/>
                                                  <w:divBdr>
                                                    <w:top w:val="none" w:sz="0" w:space="0" w:color="auto"/>
                                                    <w:left w:val="none" w:sz="0" w:space="0" w:color="auto"/>
                                                    <w:bottom w:val="none" w:sz="0" w:space="0" w:color="auto"/>
                                                    <w:right w:val="none" w:sz="0" w:space="0" w:color="auto"/>
                                                  </w:divBdr>
                                                  <w:divsChild>
                                                    <w:div w:id="78165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5927080">
      <w:bodyDiv w:val="1"/>
      <w:marLeft w:val="0"/>
      <w:marRight w:val="0"/>
      <w:marTop w:val="0"/>
      <w:marBottom w:val="0"/>
      <w:divBdr>
        <w:top w:val="none" w:sz="0" w:space="0" w:color="auto"/>
        <w:left w:val="none" w:sz="0" w:space="0" w:color="auto"/>
        <w:bottom w:val="none" w:sz="0" w:space="0" w:color="auto"/>
        <w:right w:val="none" w:sz="0" w:space="0" w:color="auto"/>
      </w:divBdr>
      <w:divsChild>
        <w:div w:id="453326144">
          <w:marLeft w:val="0"/>
          <w:marRight w:val="0"/>
          <w:marTop w:val="0"/>
          <w:marBottom w:val="0"/>
          <w:divBdr>
            <w:top w:val="none" w:sz="0" w:space="0" w:color="auto"/>
            <w:left w:val="none" w:sz="0" w:space="0" w:color="auto"/>
            <w:bottom w:val="none" w:sz="0" w:space="0" w:color="auto"/>
            <w:right w:val="none" w:sz="0" w:space="0" w:color="auto"/>
          </w:divBdr>
          <w:divsChild>
            <w:div w:id="1396049858">
              <w:marLeft w:val="0"/>
              <w:marRight w:val="0"/>
              <w:marTop w:val="0"/>
              <w:marBottom w:val="0"/>
              <w:divBdr>
                <w:top w:val="none" w:sz="0" w:space="0" w:color="auto"/>
                <w:left w:val="none" w:sz="0" w:space="0" w:color="auto"/>
                <w:bottom w:val="none" w:sz="0" w:space="0" w:color="auto"/>
                <w:right w:val="none" w:sz="0" w:space="0" w:color="auto"/>
              </w:divBdr>
              <w:divsChild>
                <w:div w:id="7022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701369">
      <w:bodyDiv w:val="1"/>
      <w:marLeft w:val="0"/>
      <w:marRight w:val="0"/>
      <w:marTop w:val="0"/>
      <w:marBottom w:val="0"/>
      <w:divBdr>
        <w:top w:val="none" w:sz="0" w:space="0" w:color="auto"/>
        <w:left w:val="none" w:sz="0" w:space="0" w:color="auto"/>
        <w:bottom w:val="none" w:sz="0" w:space="0" w:color="auto"/>
        <w:right w:val="none" w:sz="0" w:space="0" w:color="auto"/>
      </w:divBdr>
      <w:divsChild>
        <w:div w:id="1185705818">
          <w:marLeft w:val="0"/>
          <w:marRight w:val="0"/>
          <w:marTop w:val="0"/>
          <w:marBottom w:val="0"/>
          <w:divBdr>
            <w:top w:val="none" w:sz="0" w:space="0" w:color="auto"/>
            <w:left w:val="none" w:sz="0" w:space="0" w:color="auto"/>
            <w:bottom w:val="none" w:sz="0" w:space="0" w:color="auto"/>
            <w:right w:val="none" w:sz="0" w:space="0" w:color="auto"/>
          </w:divBdr>
          <w:divsChild>
            <w:div w:id="117380693">
              <w:marLeft w:val="0"/>
              <w:marRight w:val="0"/>
              <w:marTop w:val="0"/>
              <w:marBottom w:val="0"/>
              <w:divBdr>
                <w:top w:val="none" w:sz="0" w:space="0" w:color="auto"/>
                <w:left w:val="none" w:sz="0" w:space="0" w:color="auto"/>
                <w:bottom w:val="none" w:sz="0" w:space="0" w:color="auto"/>
                <w:right w:val="none" w:sz="0" w:space="0" w:color="auto"/>
              </w:divBdr>
              <w:divsChild>
                <w:div w:id="91509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698995">
      <w:bodyDiv w:val="1"/>
      <w:marLeft w:val="0"/>
      <w:marRight w:val="0"/>
      <w:marTop w:val="0"/>
      <w:marBottom w:val="0"/>
      <w:divBdr>
        <w:top w:val="none" w:sz="0" w:space="0" w:color="auto"/>
        <w:left w:val="none" w:sz="0" w:space="0" w:color="auto"/>
        <w:bottom w:val="none" w:sz="0" w:space="0" w:color="auto"/>
        <w:right w:val="none" w:sz="0" w:space="0" w:color="auto"/>
      </w:divBdr>
      <w:divsChild>
        <w:div w:id="204416062">
          <w:marLeft w:val="0"/>
          <w:marRight w:val="0"/>
          <w:marTop w:val="0"/>
          <w:marBottom w:val="0"/>
          <w:divBdr>
            <w:top w:val="none" w:sz="0" w:space="0" w:color="auto"/>
            <w:left w:val="none" w:sz="0" w:space="0" w:color="auto"/>
            <w:bottom w:val="none" w:sz="0" w:space="0" w:color="auto"/>
            <w:right w:val="none" w:sz="0" w:space="0" w:color="auto"/>
          </w:divBdr>
          <w:divsChild>
            <w:div w:id="1996953685">
              <w:marLeft w:val="0"/>
              <w:marRight w:val="0"/>
              <w:marTop w:val="0"/>
              <w:marBottom w:val="0"/>
              <w:divBdr>
                <w:top w:val="none" w:sz="0" w:space="0" w:color="auto"/>
                <w:left w:val="none" w:sz="0" w:space="0" w:color="auto"/>
                <w:bottom w:val="none" w:sz="0" w:space="0" w:color="auto"/>
                <w:right w:val="none" w:sz="0" w:space="0" w:color="auto"/>
              </w:divBdr>
              <w:divsChild>
                <w:div w:id="296422687">
                  <w:marLeft w:val="0"/>
                  <w:marRight w:val="0"/>
                  <w:marTop w:val="0"/>
                  <w:marBottom w:val="0"/>
                  <w:divBdr>
                    <w:top w:val="none" w:sz="0" w:space="0" w:color="auto"/>
                    <w:left w:val="none" w:sz="0" w:space="0" w:color="auto"/>
                    <w:bottom w:val="none" w:sz="0" w:space="0" w:color="auto"/>
                    <w:right w:val="none" w:sz="0" w:space="0" w:color="auto"/>
                  </w:divBdr>
                  <w:divsChild>
                    <w:div w:id="1150173092">
                      <w:marLeft w:val="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134/2016%20Sb.%2523107-110'&amp;ucin-k-dni='31.12.2017'" TargetMode="External"/><Relationship Id="rId18" Type="http://schemas.openxmlformats.org/officeDocument/2006/relationships/hyperlink" Target="aspi://module='EU'&amp;link='32004L0018%2523'&amp;ucin-k-dni='31.12.2017'" TargetMode="External"/><Relationship Id="rId26" Type="http://schemas.openxmlformats.org/officeDocument/2006/relationships/hyperlink" Target="aspi://module='EU'&amp;link='32007L0066%2523'&amp;ucin-k-dni='31.12.2017'" TargetMode="External"/><Relationship Id="rId3" Type="http://schemas.openxmlformats.org/officeDocument/2006/relationships/styles" Target="styles.xml"/><Relationship Id="rId21" Type="http://schemas.openxmlformats.org/officeDocument/2006/relationships/hyperlink" Target="aspi://module='EU'&amp;link='32014L0023%2523'&amp;ucin-k-dni='31.12.2017'"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spi://module='ASPI'&amp;link='134/2016%20Sb.%252397'&amp;ucin-k-dni='31.12.2017'" TargetMode="External"/><Relationship Id="rId17" Type="http://schemas.openxmlformats.org/officeDocument/2006/relationships/hyperlink" Target="aspi://module='EU'&amp;link='32014L0024%2523'&amp;ucin-k-dni='31.12.2017'" TargetMode="External"/><Relationship Id="rId25" Type="http://schemas.openxmlformats.org/officeDocument/2006/relationships/hyperlink" Target="aspi://module='EU'&amp;link='31992L0013%2523'&amp;ucin-k-dni='31.12.2017'"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aspi://module='EU'&amp;link='32002R2195%2523'&amp;ucin-k-dni='31.12.2017'" TargetMode="External"/><Relationship Id="rId20" Type="http://schemas.openxmlformats.org/officeDocument/2006/relationships/hyperlink" Target="aspi://module='EU'&amp;link='32004L0017%2523'&amp;ucin-k-dni='31.12.2017'" TargetMode="External"/><Relationship Id="rId29" Type="http://schemas.openxmlformats.org/officeDocument/2006/relationships/hyperlink" Target="aspi://module='EU'&amp;link='32014L0055%2523'&amp;ucin-k-dni='31.12.2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spi://module='ASPI'&amp;link='134/2016%20Sb.%252398'&amp;ucin-k-dni='31.12.2017'" TargetMode="External"/><Relationship Id="rId24" Type="http://schemas.openxmlformats.org/officeDocument/2006/relationships/hyperlink" Target="aspi://module='EU'&amp;link='32004L0018%2523'&amp;ucin-k-dni='31.12.2017'"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aspi://module='ASPI'&amp;link='134/2016%20Sb.%2523116'&amp;ucin-k-dni='31.12.2017'" TargetMode="External"/><Relationship Id="rId23" Type="http://schemas.openxmlformats.org/officeDocument/2006/relationships/hyperlink" Target="aspi://module='EU'&amp;link='32004L0017%2523'&amp;ucin-k-dni='31.12.2017'" TargetMode="External"/><Relationship Id="rId28" Type="http://schemas.openxmlformats.org/officeDocument/2006/relationships/hyperlink" Target="aspi://module='EU'&amp;link='31992L0013%2523'&amp;ucin-k-dni='31.12.2017'" TargetMode="External"/><Relationship Id="rId10" Type="http://schemas.openxmlformats.org/officeDocument/2006/relationships/hyperlink" Target="aspi://module='ASPI'&amp;link='134/2016%20Sb.%252396-100'&amp;ucin-k-dni='31.12.2017'" TargetMode="External"/><Relationship Id="rId19" Type="http://schemas.openxmlformats.org/officeDocument/2006/relationships/hyperlink" Target="aspi://module='EU'&amp;link='32014L0025%2523'&amp;ucin-k-dni='31.12.2017'"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spi://module='ASPI'&amp;link='134/2016%20Sb.%2523'&amp;ucin-k-dni='31.12.2017'" TargetMode="External"/><Relationship Id="rId14" Type="http://schemas.openxmlformats.org/officeDocument/2006/relationships/hyperlink" Target="aspi://module='ASPI'&amp;link='134/2016%20Sb.%2523114-122'&amp;ucin-k-dni='31.12.2017'" TargetMode="External"/><Relationship Id="rId22" Type="http://schemas.openxmlformats.org/officeDocument/2006/relationships/hyperlink" Target="aspi://module='EU'&amp;link='32009L0081%2523'&amp;ucin-k-dni='31.12.2017'" TargetMode="External"/><Relationship Id="rId27" Type="http://schemas.openxmlformats.org/officeDocument/2006/relationships/hyperlink" Target="aspi://module='EU'&amp;link='31989L0665%2523'&amp;ucin-k-dni='31.12.2017'" TargetMode="External"/><Relationship Id="rId30" Type="http://schemas.openxmlformats.org/officeDocument/2006/relationships/hyperlink" Target="mailto:k.marek@centrum.cz" TargetMode="External"/><Relationship Id="rId8" Type="http://schemas.openxmlformats.org/officeDocument/2006/relationships/hyperlink" Target="aspi://module='ASPI'&amp;link='134/2016%20Sb.%2523214'&amp;ucin-k-dni='31.12.2017'"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aspi://module='EU'&amp;link='32004L0018%2523'&amp;ucin-k-dni='31.12.2017'" TargetMode="External"/><Relationship Id="rId13" Type="http://schemas.openxmlformats.org/officeDocument/2006/relationships/hyperlink" Target="aspi://module='EU'&amp;link='32014L0055%2523'&amp;ucin-k-dni='31.12.2017'" TargetMode="External"/><Relationship Id="rId3" Type="http://schemas.openxmlformats.org/officeDocument/2006/relationships/hyperlink" Target="aspi://module='EU'&amp;link='32014L0025%2523'&amp;ucin-k-dni='31.12.2017'" TargetMode="External"/><Relationship Id="rId7" Type="http://schemas.openxmlformats.org/officeDocument/2006/relationships/hyperlink" Target="aspi://module='EU'&amp;link='32004L0017%2523'&amp;ucin-k-dni='31.12.2017'" TargetMode="External"/><Relationship Id="rId12" Type="http://schemas.openxmlformats.org/officeDocument/2006/relationships/hyperlink" Target="aspi://module='EU'&amp;link='31992L0013%2523'&amp;ucin-k-dni='31.12.2017'" TargetMode="External"/><Relationship Id="rId2" Type="http://schemas.openxmlformats.org/officeDocument/2006/relationships/hyperlink" Target="aspi://module='EU'&amp;link='32004L0018%2523'&amp;ucin-k-dni='31.12.2017'" TargetMode="External"/><Relationship Id="rId1" Type="http://schemas.openxmlformats.org/officeDocument/2006/relationships/hyperlink" Target="aspi://module='EU'&amp;link='32014L0024%2523'&amp;ucin-k-dni='31.12.2017'" TargetMode="External"/><Relationship Id="rId6" Type="http://schemas.openxmlformats.org/officeDocument/2006/relationships/hyperlink" Target="aspi://module='EU'&amp;link='32009L0081%2523'&amp;ucin-k-dni='31.12.2017'" TargetMode="External"/><Relationship Id="rId11" Type="http://schemas.openxmlformats.org/officeDocument/2006/relationships/hyperlink" Target="aspi://module='EU'&amp;link='31989L0665%2523'&amp;ucin-k-dni='31.12.2017'" TargetMode="External"/><Relationship Id="rId5" Type="http://schemas.openxmlformats.org/officeDocument/2006/relationships/hyperlink" Target="aspi://module='EU'&amp;link='32014L0023%2523'&amp;ucin-k-dni='31.12.2017'" TargetMode="External"/><Relationship Id="rId10" Type="http://schemas.openxmlformats.org/officeDocument/2006/relationships/hyperlink" Target="aspi://module='EU'&amp;link='32007L0066%2523'&amp;ucin-k-dni='31.12.2017'" TargetMode="External"/><Relationship Id="rId4" Type="http://schemas.openxmlformats.org/officeDocument/2006/relationships/hyperlink" Target="aspi://module='EU'&amp;link='32004L0017%2523'&amp;ucin-k-dni='31.12.2017'" TargetMode="External"/><Relationship Id="rId9" Type="http://schemas.openxmlformats.org/officeDocument/2006/relationships/hyperlink" Target="aspi://module='EU'&amp;link='31992L0013%2523'&amp;ucin-k-dni='31.12.2017'" TargetMode="External"/><Relationship Id="rId14" Type="http://schemas.openxmlformats.org/officeDocument/2006/relationships/hyperlink" Target="aspi://module='EU'&amp;link='32002R2195%2523'&amp;ucin-k-dni='31.12.2017'"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8FE6-6C81-4396-A8AA-B5628260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24</Pages>
  <Words>10957</Words>
  <Characters>62455</Characters>
  <Application>Microsoft Office Word</Application>
  <DocSecurity>0</DocSecurity>
  <Lines>520</Lines>
  <Paragraphs>146</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73266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Eva Kunovská</cp:lastModifiedBy>
  <cp:revision>14</cp:revision>
  <cp:lastPrinted>2024-03-04T12:01:00Z</cp:lastPrinted>
  <dcterms:created xsi:type="dcterms:W3CDTF">2024-02-22T15:43:00Z</dcterms:created>
  <dcterms:modified xsi:type="dcterms:W3CDTF">2024-10-16T06:37:00Z</dcterms:modified>
</cp:coreProperties>
</file>